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316" w:rsidRDefault="00614316" w:rsidP="00614316">
      <w:pPr>
        <w:spacing w:after="0" w:line="360" w:lineRule="auto"/>
        <w:jc w:val="right"/>
        <w:rPr>
          <w:rFonts w:ascii="Arial" w:hAnsi="Arial" w:cs="Arial"/>
          <w:b/>
          <w:sz w:val="24"/>
          <w:szCs w:val="24"/>
        </w:rPr>
      </w:pPr>
    </w:p>
    <w:p w:rsidR="00614316" w:rsidRPr="00614316" w:rsidRDefault="00614316" w:rsidP="00614316">
      <w:pPr>
        <w:spacing w:after="0" w:line="360" w:lineRule="auto"/>
        <w:jc w:val="right"/>
        <w:rPr>
          <w:rFonts w:ascii="Arial" w:hAnsi="Arial" w:cs="Arial"/>
          <w:sz w:val="24"/>
          <w:szCs w:val="24"/>
        </w:rPr>
      </w:pPr>
      <w:r w:rsidRPr="00614316">
        <w:rPr>
          <w:rFonts w:ascii="Arial" w:hAnsi="Arial" w:cs="Arial"/>
          <w:sz w:val="24"/>
          <w:szCs w:val="24"/>
        </w:rPr>
        <w:t xml:space="preserve">Itajaí (SC), </w:t>
      </w:r>
      <w:r w:rsidR="00F846C8">
        <w:rPr>
          <w:rFonts w:ascii="Arial" w:hAnsi="Arial" w:cs="Arial"/>
          <w:sz w:val="24"/>
          <w:szCs w:val="24"/>
        </w:rPr>
        <w:t>29</w:t>
      </w:r>
      <w:r w:rsidRPr="00614316">
        <w:rPr>
          <w:rFonts w:ascii="Arial" w:hAnsi="Arial" w:cs="Arial"/>
          <w:sz w:val="24"/>
          <w:szCs w:val="24"/>
        </w:rPr>
        <w:t xml:space="preserve"> </w:t>
      </w:r>
      <w:r w:rsidR="00BC4730">
        <w:rPr>
          <w:rFonts w:ascii="Arial" w:hAnsi="Arial" w:cs="Arial"/>
          <w:sz w:val="24"/>
          <w:szCs w:val="24"/>
        </w:rPr>
        <w:t xml:space="preserve">de </w:t>
      </w:r>
      <w:r w:rsidR="00FD635D">
        <w:rPr>
          <w:rFonts w:ascii="Arial" w:hAnsi="Arial" w:cs="Arial"/>
          <w:sz w:val="24"/>
          <w:szCs w:val="24"/>
        </w:rPr>
        <w:t>maio</w:t>
      </w:r>
      <w:bookmarkStart w:id="0" w:name="_GoBack"/>
      <w:bookmarkEnd w:id="0"/>
      <w:r w:rsidR="00BC4730">
        <w:rPr>
          <w:rFonts w:ascii="Arial" w:hAnsi="Arial" w:cs="Arial"/>
          <w:sz w:val="24"/>
          <w:szCs w:val="24"/>
        </w:rPr>
        <w:t xml:space="preserve"> de 202</w:t>
      </w:r>
      <w:r w:rsidR="00F846C8">
        <w:rPr>
          <w:rFonts w:ascii="Arial" w:hAnsi="Arial" w:cs="Arial"/>
          <w:sz w:val="24"/>
          <w:szCs w:val="24"/>
        </w:rPr>
        <w:t>4</w:t>
      </w:r>
      <w:r w:rsidR="00BC4730">
        <w:rPr>
          <w:rFonts w:ascii="Arial" w:hAnsi="Arial" w:cs="Arial"/>
          <w:sz w:val="24"/>
          <w:szCs w:val="24"/>
        </w:rPr>
        <w:t>.</w:t>
      </w:r>
    </w:p>
    <w:p w:rsidR="00614316" w:rsidRDefault="00614316" w:rsidP="00D4657B">
      <w:pPr>
        <w:spacing w:after="0" w:line="360" w:lineRule="auto"/>
        <w:rPr>
          <w:rFonts w:ascii="Arial" w:hAnsi="Arial" w:cs="Arial"/>
          <w:b/>
          <w:sz w:val="24"/>
          <w:szCs w:val="24"/>
        </w:rPr>
      </w:pPr>
    </w:p>
    <w:p w:rsidR="00963B82" w:rsidRDefault="00963B82" w:rsidP="00963B82">
      <w:pPr>
        <w:spacing w:after="0" w:line="360" w:lineRule="auto"/>
        <w:jc w:val="center"/>
        <w:rPr>
          <w:rFonts w:ascii="Arial" w:hAnsi="Arial" w:cs="Arial"/>
          <w:b/>
          <w:sz w:val="24"/>
          <w:szCs w:val="24"/>
        </w:rPr>
      </w:pPr>
    </w:p>
    <w:p w:rsidR="00D4657B" w:rsidRPr="00963B82" w:rsidRDefault="00D4657B" w:rsidP="00963B82">
      <w:pPr>
        <w:spacing w:after="0" w:line="360" w:lineRule="auto"/>
        <w:jc w:val="center"/>
        <w:rPr>
          <w:rFonts w:ascii="Arial" w:hAnsi="Arial" w:cs="Arial"/>
          <w:b/>
          <w:sz w:val="28"/>
          <w:szCs w:val="28"/>
        </w:rPr>
      </w:pPr>
      <w:r w:rsidRPr="00963B82">
        <w:rPr>
          <w:rFonts w:ascii="Arial" w:hAnsi="Arial" w:cs="Arial"/>
          <w:b/>
          <w:sz w:val="28"/>
          <w:szCs w:val="28"/>
        </w:rPr>
        <w:t>Justificativa</w:t>
      </w:r>
      <w:r w:rsidR="00963B82" w:rsidRPr="00963B82">
        <w:rPr>
          <w:rFonts w:ascii="Arial" w:hAnsi="Arial" w:cs="Arial"/>
          <w:b/>
          <w:sz w:val="28"/>
          <w:szCs w:val="28"/>
        </w:rPr>
        <w:t xml:space="preserve"> de Contratação – Projeto Visite Balneário Camboriú e Região Costa Verde &amp; Mar</w:t>
      </w:r>
    </w:p>
    <w:p w:rsidR="00F146E6" w:rsidRDefault="00F146E6" w:rsidP="00963B82">
      <w:pPr>
        <w:spacing w:after="0" w:line="480" w:lineRule="auto"/>
        <w:rPr>
          <w:rFonts w:ascii="Arial" w:hAnsi="Arial" w:cs="Arial"/>
          <w:b/>
          <w:sz w:val="24"/>
          <w:szCs w:val="24"/>
        </w:rPr>
      </w:pPr>
    </w:p>
    <w:p w:rsidR="00D4657B" w:rsidRPr="001C562C" w:rsidRDefault="00D4657B" w:rsidP="00963B82">
      <w:pPr>
        <w:spacing w:after="0" w:line="480" w:lineRule="auto"/>
        <w:rPr>
          <w:rFonts w:ascii="Arial" w:hAnsi="Arial" w:cs="Arial"/>
          <w:sz w:val="24"/>
          <w:szCs w:val="24"/>
        </w:rPr>
      </w:pPr>
    </w:p>
    <w:p w:rsidR="00F146E6" w:rsidRDefault="00BC4730" w:rsidP="00963B82">
      <w:pPr>
        <w:pStyle w:val="NormalWeb"/>
        <w:shd w:val="clear" w:color="auto" w:fill="FFFFFF"/>
        <w:spacing w:before="0" w:beforeAutospacing="0" w:after="0" w:afterAutospacing="0" w:line="480" w:lineRule="auto"/>
        <w:ind w:firstLine="708"/>
        <w:jc w:val="both"/>
        <w:rPr>
          <w:rFonts w:ascii="Arial" w:hAnsi="Arial" w:cs="Arial"/>
          <w:color w:val="000000"/>
        </w:rPr>
      </w:pPr>
      <w:r>
        <w:rPr>
          <w:rFonts w:ascii="Arial" w:hAnsi="Arial" w:cs="Arial"/>
          <w:color w:val="000000"/>
        </w:rPr>
        <w:t xml:space="preserve">A Região Turística Costa Verde &amp; Mar é o principal destino turístico de Santa Catarina. Dotada de inúmeras belezas naturais, culturais e infraestrutura turística exemplar a Costa Verde &amp; Mar vem sofrendo profundas transformações e melhorias no desenvolvimento turístico regional. </w:t>
      </w:r>
      <w:r w:rsidR="00354399">
        <w:rPr>
          <w:rFonts w:ascii="Arial" w:hAnsi="Arial" w:cs="Arial"/>
          <w:color w:val="000000"/>
        </w:rPr>
        <w:t xml:space="preserve">Com isso, </w:t>
      </w:r>
      <w:r>
        <w:rPr>
          <w:rFonts w:ascii="Arial" w:hAnsi="Arial" w:cs="Arial"/>
          <w:color w:val="000000"/>
        </w:rPr>
        <w:t xml:space="preserve">o Consórcio Intermunicipal de Turismo Costa Verde e Mar, vem investindo fortemente na promoção e divulgação dos seus consorciados. Uma delas é </w:t>
      </w:r>
      <w:r w:rsidR="00354399">
        <w:rPr>
          <w:rFonts w:ascii="Arial" w:hAnsi="Arial" w:cs="Arial"/>
          <w:color w:val="000000"/>
        </w:rPr>
        <w:t>divulgação por meio d</w:t>
      </w:r>
      <w:r>
        <w:rPr>
          <w:rFonts w:ascii="Arial" w:hAnsi="Arial" w:cs="Arial"/>
          <w:color w:val="000000"/>
        </w:rPr>
        <w:t>o</w:t>
      </w:r>
      <w:r w:rsidR="00F146E6">
        <w:rPr>
          <w:rFonts w:ascii="Arial" w:hAnsi="Arial" w:cs="Arial"/>
          <w:color w:val="000000"/>
        </w:rPr>
        <w:t xml:space="preserve"> </w:t>
      </w:r>
      <w:r w:rsidR="00D4657B">
        <w:rPr>
          <w:rFonts w:ascii="Arial" w:hAnsi="Arial" w:cs="Arial"/>
          <w:color w:val="000000"/>
        </w:rPr>
        <w:t>Projeto Visite B</w:t>
      </w:r>
      <w:r w:rsidR="00F146E6">
        <w:rPr>
          <w:rFonts w:ascii="Arial" w:hAnsi="Arial" w:cs="Arial"/>
          <w:color w:val="000000"/>
        </w:rPr>
        <w:t xml:space="preserve">alneário </w:t>
      </w:r>
      <w:r w:rsidR="00D4657B">
        <w:rPr>
          <w:rFonts w:ascii="Arial" w:hAnsi="Arial" w:cs="Arial"/>
          <w:color w:val="000000"/>
        </w:rPr>
        <w:t>C</w:t>
      </w:r>
      <w:r w:rsidR="00F146E6">
        <w:rPr>
          <w:rFonts w:ascii="Arial" w:hAnsi="Arial" w:cs="Arial"/>
          <w:color w:val="000000"/>
        </w:rPr>
        <w:t>amboriú</w:t>
      </w:r>
      <w:r w:rsidR="00D4657B">
        <w:rPr>
          <w:rFonts w:ascii="Arial" w:hAnsi="Arial" w:cs="Arial"/>
          <w:color w:val="000000"/>
        </w:rPr>
        <w:t xml:space="preserve"> e Região </w:t>
      </w:r>
      <w:r w:rsidR="00D4657B">
        <w:rPr>
          <w:rFonts w:ascii="Arial" w:hAnsi="Arial" w:cs="Arial"/>
        </w:rPr>
        <w:t>Costa Verde &amp; Mar</w:t>
      </w:r>
      <w:r w:rsidR="00354399">
        <w:rPr>
          <w:rFonts w:ascii="Arial" w:hAnsi="Arial" w:cs="Arial"/>
        </w:rPr>
        <w:t>,</w:t>
      </w:r>
      <w:r>
        <w:rPr>
          <w:rFonts w:ascii="Arial" w:hAnsi="Arial" w:cs="Arial"/>
        </w:rPr>
        <w:t xml:space="preserve"> </w:t>
      </w:r>
      <w:r w:rsidR="00E177A4">
        <w:rPr>
          <w:rFonts w:ascii="Arial" w:hAnsi="Arial" w:cs="Arial"/>
        </w:rPr>
        <w:t>i</w:t>
      </w:r>
      <w:r>
        <w:rPr>
          <w:rFonts w:ascii="Arial" w:hAnsi="Arial" w:cs="Arial"/>
        </w:rPr>
        <w:t xml:space="preserve">dealizado e </w:t>
      </w:r>
      <w:r w:rsidR="00F146E6">
        <w:rPr>
          <w:rFonts w:ascii="Arial" w:hAnsi="Arial" w:cs="Arial"/>
          <w:color w:val="000000"/>
        </w:rPr>
        <w:t>realiza</w:t>
      </w:r>
      <w:r>
        <w:rPr>
          <w:rFonts w:ascii="Arial" w:hAnsi="Arial" w:cs="Arial"/>
          <w:color w:val="000000"/>
        </w:rPr>
        <w:t>d</w:t>
      </w:r>
      <w:r w:rsidR="00F146E6">
        <w:rPr>
          <w:rFonts w:ascii="Arial" w:hAnsi="Arial" w:cs="Arial"/>
          <w:color w:val="000000"/>
        </w:rPr>
        <w:t xml:space="preserve">o </w:t>
      </w:r>
      <w:r>
        <w:rPr>
          <w:rFonts w:ascii="Arial" w:hAnsi="Arial" w:cs="Arial"/>
          <w:color w:val="000000"/>
        </w:rPr>
        <w:t>pel</w:t>
      </w:r>
      <w:r w:rsidR="00F146E6">
        <w:rPr>
          <w:rFonts w:ascii="Arial" w:hAnsi="Arial" w:cs="Arial"/>
          <w:color w:val="000000"/>
        </w:rPr>
        <w:t>o B</w:t>
      </w:r>
      <w:r>
        <w:rPr>
          <w:rFonts w:ascii="Arial" w:hAnsi="Arial" w:cs="Arial"/>
          <w:color w:val="000000"/>
        </w:rPr>
        <w:t xml:space="preserve">alneário </w:t>
      </w:r>
      <w:r w:rsidR="00F146E6">
        <w:rPr>
          <w:rFonts w:ascii="Arial" w:hAnsi="Arial" w:cs="Arial"/>
          <w:color w:val="000000"/>
        </w:rPr>
        <w:t>C</w:t>
      </w:r>
      <w:r>
        <w:rPr>
          <w:rFonts w:ascii="Arial" w:hAnsi="Arial" w:cs="Arial"/>
          <w:color w:val="000000"/>
        </w:rPr>
        <w:t>amboriú</w:t>
      </w:r>
      <w:r w:rsidR="00F146E6">
        <w:rPr>
          <w:rFonts w:ascii="Arial" w:hAnsi="Arial" w:cs="Arial"/>
          <w:color w:val="000000"/>
        </w:rPr>
        <w:t xml:space="preserve"> </w:t>
      </w:r>
      <w:proofErr w:type="spellStart"/>
      <w:r w:rsidR="00F146E6">
        <w:rPr>
          <w:rFonts w:ascii="Arial" w:hAnsi="Arial" w:cs="Arial"/>
          <w:color w:val="000000"/>
        </w:rPr>
        <w:t>Convention</w:t>
      </w:r>
      <w:proofErr w:type="spellEnd"/>
      <w:r w:rsidR="00F146E6">
        <w:rPr>
          <w:rFonts w:ascii="Arial" w:hAnsi="Arial" w:cs="Arial"/>
          <w:color w:val="000000"/>
        </w:rPr>
        <w:t xml:space="preserve"> &amp; </w:t>
      </w:r>
      <w:proofErr w:type="spellStart"/>
      <w:r w:rsidR="00F146E6">
        <w:rPr>
          <w:rFonts w:ascii="Arial" w:hAnsi="Arial" w:cs="Arial"/>
          <w:color w:val="000000"/>
        </w:rPr>
        <w:t>Visitors</w:t>
      </w:r>
      <w:proofErr w:type="spellEnd"/>
      <w:r w:rsidR="00F146E6">
        <w:rPr>
          <w:rFonts w:ascii="Arial" w:hAnsi="Arial" w:cs="Arial"/>
          <w:color w:val="000000"/>
        </w:rPr>
        <w:t xml:space="preserve"> Bureau, sediado na cidade de Balneário Camboriú</w:t>
      </w:r>
      <w:r>
        <w:rPr>
          <w:rFonts w:ascii="Arial" w:hAnsi="Arial" w:cs="Arial"/>
          <w:color w:val="000000"/>
        </w:rPr>
        <w:t>, o projeto vis</w:t>
      </w:r>
      <w:r w:rsidR="00F146E6">
        <w:rPr>
          <w:rFonts w:ascii="Arial" w:hAnsi="Arial" w:cs="Arial"/>
          <w:color w:val="000000"/>
        </w:rPr>
        <w:t>a a promoção e divulgação dos destinos turísticos da Costa Verd</w:t>
      </w:r>
      <w:r>
        <w:rPr>
          <w:rFonts w:ascii="Arial" w:hAnsi="Arial" w:cs="Arial"/>
          <w:color w:val="000000"/>
        </w:rPr>
        <w:t>e &amp; Mar no Brasil e no Mercosul</w:t>
      </w:r>
      <w:r w:rsidR="00F146E6">
        <w:rPr>
          <w:rFonts w:ascii="Arial" w:hAnsi="Arial" w:cs="Arial"/>
          <w:color w:val="000000"/>
        </w:rPr>
        <w:t xml:space="preserve">. O Visite Balneário Camboriú e Região </w:t>
      </w:r>
      <w:r w:rsidR="00F146E6">
        <w:rPr>
          <w:rFonts w:ascii="Arial" w:hAnsi="Arial" w:cs="Arial"/>
        </w:rPr>
        <w:t xml:space="preserve">Costa Verde &amp; Mar </w:t>
      </w:r>
      <w:r>
        <w:rPr>
          <w:rFonts w:ascii="Arial" w:hAnsi="Arial" w:cs="Arial"/>
        </w:rPr>
        <w:t xml:space="preserve">é uma </w:t>
      </w:r>
      <w:r w:rsidR="00F146E6">
        <w:rPr>
          <w:rFonts w:ascii="Arial" w:hAnsi="Arial" w:cs="Arial"/>
        </w:rPr>
        <w:t xml:space="preserve">parceria entre a iniciativa privada (por meio de parceiros como a hotelaria, atrativos, </w:t>
      </w:r>
      <w:proofErr w:type="spellStart"/>
      <w:r w:rsidR="00F146E6">
        <w:rPr>
          <w:rFonts w:ascii="Arial" w:hAnsi="Arial" w:cs="Arial"/>
        </w:rPr>
        <w:t>etc</w:t>
      </w:r>
      <w:proofErr w:type="spellEnd"/>
      <w:r w:rsidR="00F146E6">
        <w:rPr>
          <w:rFonts w:ascii="Arial" w:hAnsi="Arial" w:cs="Arial"/>
        </w:rPr>
        <w:t xml:space="preserve">), órgãos públicos (prefeituras municipais, consórcio) e o BC </w:t>
      </w:r>
      <w:proofErr w:type="spellStart"/>
      <w:r w:rsidR="00F146E6">
        <w:rPr>
          <w:rFonts w:ascii="Arial" w:hAnsi="Arial" w:cs="Arial"/>
          <w:color w:val="000000"/>
        </w:rPr>
        <w:t>Convention</w:t>
      </w:r>
      <w:proofErr w:type="spellEnd"/>
      <w:r w:rsidR="00F146E6">
        <w:rPr>
          <w:rFonts w:ascii="Arial" w:hAnsi="Arial" w:cs="Arial"/>
          <w:color w:val="000000"/>
        </w:rPr>
        <w:t xml:space="preserve"> &amp; </w:t>
      </w:r>
      <w:proofErr w:type="spellStart"/>
      <w:r w:rsidR="00F146E6">
        <w:rPr>
          <w:rFonts w:ascii="Arial" w:hAnsi="Arial" w:cs="Arial"/>
          <w:color w:val="000000"/>
        </w:rPr>
        <w:t>Visitors</w:t>
      </w:r>
      <w:proofErr w:type="spellEnd"/>
      <w:r w:rsidR="00F146E6">
        <w:rPr>
          <w:rFonts w:ascii="Arial" w:hAnsi="Arial" w:cs="Arial"/>
          <w:color w:val="000000"/>
        </w:rPr>
        <w:t xml:space="preserve"> Bureau (entidade privada sem fins econômicos).</w:t>
      </w:r>
      <w:r w:rsidR="00F146E6">
        <w:rPr>
          <w:rFonts w:ascii="Arial" w:hAnsi="Arial" w:cs="Arial"/>
        </w:rPr>
        <w:t xml:space="preserve"> </w:t>
      </w:r>
    </w:p>
    <w:p w:rsidR="006A3D32" w:rsidRDefault="00F146E6" w:rsidP="008E742F">
      <w:pPr>
        <w:pStyle w:val="NormalWeb"/>
        <w:shd w:val="clear" w:color="auto" w:fill="FFFFFF"/>
        <w:spacing w:before="0" w:beforeAutospacing="0" w:after="0" w:afterAutospacing="0" w:line="480" w:lineRule="auto"/>
        <w:ind w:firstLine="708"/>
        <w:jc w:val="both"/>
        <w:rPr>
          <w:rFonts w:ascii="Arial" w:hAnsi="Arial" w:cs="Arial"/>
        </w:rPr>
      </w:pPr>
      <w:r>
        <w:rPr>
          <w:rFonts w:ascii="Arial" w:hAnsi="Arial" w:cs="Arial"/>
          <w:color w:val="000000"/>
        </w:rPr>
        <w:t xml:space="preserve">O Consórcio Intermunicipal de Turismo Costa Verde e Mar – CITMAR, vem participando ao longo dos últimos anos do referido Projeto. </w:t>
      </w:r>
      <w:r w:rsidR="00D4657B">
        <w:rPr>
          <w:rFonts w:ascii="Arial" w:hAnsi="Arial" w:cs="Arial"/>
          <w:color w:val="000000"/>
        </w:rPr>
        <w:t>No ano de 2017, o projeto teve 55 parceiros da iniciativa privada e poder público e percorreu 6 países (Brasil, Peru, Argentina, Uruguai, Colômbia e Paraguai) em 20 cidades e 32 ações de marketing promocional e de divulgação.</w:t>
      </w:r>
      <w:r>
        <w:rPr>
          <w:rFonts w:ascii="Arial" w:hAnsi="Arial" w:cs="Arial"/>
          <w:color w:val="000000"/>
        </w:rPr>
        <w:t xml:space="preserve"> </w:t>
      </w:r>
      <w:r w:rsidR="00D4657B">
        <w:rPr>
          <w:rFonts w:ascii="Arial" w:hAnsi="Arial" w:cs="Arial"/>
        </w:rPr>
        <w:t xml:space="preserve">Em 2018 houve 12 etapas compreendendo os destinos nacionais: São Paulo (capital e interior), Rio de Janeiro, Fortaleza, Natal, Recife, Salvador, Belo Horizonte, </w:t>
      </w:r>
      <w:proofErr w:type="gramStart"/>
      <w:r w:rsidR="00D4657B">
        <w:rPr>
          <w:rFonts w:ascii="Arial" w:hAnsi="Arial" w:cs="Arial"/>
        </w:rPr>
        <w:t xml:space="preserve">Goiânia, Brasília e Campo </w:t>
      </w:r>
      <w:r w:rsidR="00D4657B">
        <w:rPr>
          <w:rFonts w:ascii="Arial" w:hAnsi="Arial" w:cs="Arial"/>
        </w:rPr>
        <w:lastRenderedPageBreak/>
        <w:t>Grande</w:t>
      </w:r>
      <w:proofErr w:type="gramEnd"/>
      <w:r w:rsidR="00D4657B">
        <w:rPr>
          <w:rFonts w:ascii="Arial" w:hAnsi="Arial" w:cs="Arial"/>
        </w:rPr>
        <w:t xml:space="preserve">. Além disso, os destinos internacionais: Assunção – Paraguai, Santa Fé, Salta, Tucumán, Buenos Aires, Mendoza, Córdoba e Rosário – Argentina, Lima e Arequipa – Peru, Montevidéu – Uruguai, </w:t>
      </w:r>
      <w:proofErr w:type="spellStart"/>
      <w:r w:rsidR="00D4657B">
        <w:rPr>
          <w:rFonts w:ascii="Arial" w:hAnsi="Arial" w:cs="Arial"/>
        </w:rPr>
        <w:t>Viña</w:t>
      </w:r>
      <w:proofErr w:type="spellEnd"/>
      <w:r w:rsidR="00D4657B">
        <w:rPr>
          <w:rFonts w:ascii="Arial" w:hAnsi="Arial" w:cs="Arial"/>
        </w:rPr>
        <w:t xml:space="preserve"> </w:t>
      </w:r>
      <w:proofErr w:type="spellStart"/>
      <w:r w:rsidR="00D4657B">
        <w:rPr>
          <w:rFonts w:ascii="Arial" w:hAnsi="Arial" w:cs="Arial"/>
        </w:rPr>
        <w:t>del</w:t>
      </w:r>
      <w:proofErr w:type="spellEnd"/>
      <w:r w:rsidR="00D4657B">
        <w:rPr>
          <w:rFonts w:ascii="Arial" w:hAnsi="Arial" w:cs="Arial"/>
        </w:rPr>
        <w:t xml:space="preserve"> Mar, Santiago – Chile.</w:t>
      </w:r>
      <w:r>
        <w:rPr>
          <w:rFonts w:ascii="Arial" w:hAnsi="Arial" w:cs="Arial"/>
        </w:rPr>
        <w:t xml:space="preserve"> Em 2019, foram 52 parceiros, 06 países, 22 cidades e 30 ações de promoção e divulgação da Região. </w:t>
      </w:r>
      <w:r w:rsidR="00A45395">
        <w:rPr>
          <w:rFonts w:ascii="Arial" w:hAnsi="Arial" w:cs="Arial"/>
        </w:rPr>
        <w:t xml:space="preserve">Os destinos visitados foram: Rio de Janeiro, São Paulo (capital), Campinas, Sorocaba, Ribeirão Preto, São José do Rio Preto, Uberlândia, Natal, João Pessoa, Recife, Goiânia, Anápolis, Brasília, Lima (Peru), Santiago (Chile), Santa Cruz de La </w:t>
      </w:r>
      <w:proofErr w:type="spellStart"/>
      <w:r w:rsidR="00A45395">
        <w:rPr>
          <w:rFonts w:ascii="Arial" w:hAnsi="Arial" w:cs="Arial"/>
        </w:rPr>
        <w:t>Sierra</w:t>
      </w:r>
      <w:proofErr w:type="spellEnd"/>
      <w:r w:rsidR="00A45395">
        <w:rPr>
          <w:rFonts w:ascii="Arial" w:hAnsi="Arial" w:cs="Arial"/>
        </w:rPr>
        <w:t xml:space="preserve"> (Bolívia), Buenos Aires (Argentina) Assunção (Paraguai), Córdoba (Argentina), Montevideo (Uruguai). Além dessas ações, foram realizadas </w:t>
      </w:r>
      <w:r w:rsidR="00A45395" w:rsidRPr="00A45395">
        <w:rPr>
          <w:rFonts w:ascii="Arial" w:hAnsi="Arial" w:cs="Arial"/>
        </w:rPr>
        <w:t>ainda</w:t>
      </w:r>
      <w:r w:rsidR="00A45395" w:rsidRPr="00A45395">
        <w:rPr>
          <w:rFonts w:ascii="Arial" w:hAnsi="Arial" w:cs="Arial"/>
          <w:i/>
        </w:rPr>
        <w:t xml:space="preserve"> </w:t>
      </w:r>
      <w:proofErr w:type="spellStart"/>
      <w:r w:rsidR="00A45395" w:rsidRPr="00A45395">
        <w:rPr>
          <w:rFonts w:ascii="Arial" w:hAnsi="Arial" w:cs="Arial"/>
          <w:i/>
        </w:rPr>
        <w:t>press</w:t>
      </w:r>
      <w:proofErr w:type="spellEnd"/>
      <w:r w:rsidR="00A45395" w:rsidRPr="00A45395">
        <w:rPr>
          <w:rFonts w:ascii="Arial" w:hAnsi="Arial" w:cs="Arial"/>
          <w:i/>
        </w:rPr>
        <w:t xml:space="preserve"> </w:t>
      </w:r>
      <w:proofErr w:type="spellStart"/>
      <w:r w:rsidR="00A45395" w:rsidRPr="00A45395">
        <w:rPr>
          <w:rFonts w:ascii="Arial" w:hAnsi="Arial" w:cs="Arial"/>
          <w:i/>
        </w:rPr>
        <w:t>trip</w:t>
      </w:r>
      <w:proofErr w:type="spellEnd"/>
      <w:r w:rsidR="00A45395">
        <w:rPr>
          <w:rFonts w:ascii="Arial" w:hAnsi="Arial" w:cs="Arial"/>
        </w:rPr>
        <w:t xml:space="preserve"> internacional, ou seja, viagem de reconhecimento onde foram recebidos aqui na região, jornalistas, </w:t>
      </w:r>
      <w:proofErr w:type="spellStart"/>
      <w:r w:rsidR="00A45395">
        <w:rPr>
          <w:rFonts w:ascii="Arial" w:hAnsi="Arial" w:cs="Arial"/>
        </w:rPr>
        <w:t>blogueiros</w:t>
      </w:r>
      <w:proofErr w:type="spellEnd"/>
      <w:r w:rsidR="00A45395">
        <w:rPr>
          <w:rFonts w:ascii="Arial" w:hAnsi="Arial" w:cs="Arial"/>
        </w:rPr>
        <w:t xml:space="preserve"> e demais veículos de imprensa do Mercosul. Essa ação rendeu uma série de mídia espontânea na imprensa do Mercosul. Em 2020, o projeto iniciou no final de fevereiro, porém teve que ser cancelado após a declaração mundial de pandemia pelo Coronavírus/Covid-19. </w:t>
      </w:r>
    </w:p>
    <w:p w:rsidR="00963B82" w:rsidRDefault="00BC4730" w:rsidP="008E742F">
      <w:pPr>
        <w:pStyle w:val="NormalWeb"/>
        <w:shd w:val="clear" w:color="auto" w:fill="FFFFFF"/>
        <w:spacing w:before="0" w:beforeAutospacing="0" w:after="0" w:afterAutospacing="0" w:line="480" w:lineRule="auto"/>
        <w:ind w:firstLine="708"/>
        <w:jc w:val="both"/>
        <w:rPr>
          <w:rFonts w:ascii="Arial" w:hAnsi="Arial" w:cs="Arial"/>
        </w:rPr>
      </w:pPr>
      <w:r>
        <w:rPr>
          <w:rFonts w:ascii="Arial" w:hAnsi="Arial" w:cs="Arial"/>
        </w:rPr>
        <w:t xml:space="preserve">Em 2021 e 2022 (a pandemia </w:t>
      </w:r>
      <w:r w:rsidR="008E742F">
        <w:rPr>
          <w:rFonts w:ascii="Arial" w:hAnsi="Arial" w:cs="Arial"/>
        </w:rPr>
        <w:t xml:space="preserve">forçou a prorrogação das ações para esses dois anos), o projeto trouxe resultados bastante significativos para a região, reforçando o posicionamento da Costa Verde &amp; Mar junto aos operadores e agentes de viagens, fomento à economia regional, fortalecimento das empresas e entidades do setor, divulgação na mídia dos atrativos e destinos e captação de eventos. Como ações, pode-se destacar as rodadas de negócios, on-line e presenciais, as capacitações focadas nas novidades e ações frente à segurança do turista, as visitas de relacionamento, os </w:t>
      </w:r>
      <w:proofErr w:type="spellStart"/>
      <w:r w:rsidR="008E742F" w:rsidRPr="008E742F">
        <w:rPr>
          <w:rFonts w:ascii="Arial" w:hAnsi="Arial" w:cs="Arial"/>
          <w:i/>
        </w:rPr>
        <w:t>press</w:t>
      </w:r>
      <w:proofErr w:type="spellEnd"/>
      <w:r w:rsidR="008E742F" w:rsidRPr="008E742F">
        <w:rPr>
          <w:rFonts w:ascii="Arial" w:hAnsi="Arial" w:cs="Arial"/>
          <w:i/>
        </w:rPr>
        <w:t xml:space="preserve"> </w:t>
      </w:r>
      <w:proofErr w:type="spellStart"/>
      <w:r w:rsidR="008E742F" w:rsidRPr="008E742F">
        <w:rPr>
          <w:rFonts w:ascii="Arial" w:hAnsi="Arial" w:cs="Arial"/>
          <w:i/>
        </w:rPr>
        <w:t>trips</w:t>
      </w:r>
      <w:proofErr w:type="spellEnd"/>
      <w:r w:rsidR="008E742F">
        <w:rPr>
          <w:rFonts w:ascii="Arial" w:hAnsi="Arial" w:cs="Arial"/>
        </w:rPr>
        <w:t xml:space="preserve"> com </w:t>
      </w:r>
      <w:proofErr w:type="spellStart"/>
      <w:r w:rsidR="008E742F" w:rsidRPr="008E742F">
        <w:rPr>
          <w:rFonts w:ascii="Arial" w:hAnsi="Arial" w:cs="Arial"/>
          <w:i/>
        </w:rPr>
        <w:t>influencers</w:t>
      </w:r>
      <w:proofErr w:type="spellEnd"/>
      <w:r w:rsidR="008E742F">
        <w:rPr>
          <w:rFonts w:ascii="Arial" w:hAnsi="Arial" w:cs="Arial"/>
        </w:rPr>
        <w:t xml:space="preserve"> digitais e jornalistas e as ações frente ao público final. </w:t>
      </w:r>
    </w:p>
    <w:p w:rsidR="006A3D32" w:rsidRDefault="00E177A4" w:rsidP="008B56A6">
      <w:pPr>
        <w:pStyle w:val="NormalWeb"/>
        <w:shd w:val="clear" w:color="auto" w:fill="FFFFFF"/>
        <w:spacing w:after="0" w:line="480" w:lineRule="auto"/>
        <w:ind w:firstLine="708"/>
        <w:jc w:val="both"/>
        <w:rPr>
          <w:rFonts w:ascii="Arial" w:hAnsi="Arial" w:cs="Arial"/>
        </w:rPr>
      </w:pPr>
      <w:r>
        <w:rPr>
          <w:rFonts w:ascii="Arial" w:hAnsi="Arial" w:cs="Arial"/>
        </w:rPr>
        <w:t>Já no ano de 2023,</w:t>
      </w:r>
      <w:r w:rsidR="008B56A6">
        <w:rPr>
          <w:rFonts w:ascii="Arial" w:hAnsi="Arial" w:cs="Arial"/>
        </w:rPr>
        <w:t xml:space="preserve"> o projeto terce</w:t>
      </w:r>
      <w:r>
        <w:rPr>
          <w:rFonts w:ascii="Arial" w:hAnsi="Arial" w:cs="Arial"/>
        </w:rPr>
        <w:t xml:space="preserve"> </w:t>
      </w:r>
      <w:r w:rsidR="008B56A6" w:rsidRPr="008B56A6">
        <w:rPr>
          <w:rFonts w:ascii="Arial" w:hAnsi="Arial" w:cs="Arial"/>
        </w:rPr>
        <w:t xml:space="preserve">44 parceiros, </w:t>
      </w:r>
      <w:r w:rsidR="008B56A6">
        <w:rPr>
          <w:rFonts w:ascii="Arial" w:hAnsi="Arial" w:cs="Arial"/>
        </w:rPr>
        <w:t>0</w:t>
      </w:r>
      <w:r w:rsidR="008B56A6" w:rsidRPr="008B56A6">
        <w:rPr>
          <w:rFonts w:ascii="Arial" w:hAnsi="Arial" w:cs="Arial"/>
        </w:rPr>
        <w:t>5 países, 22 cidades com ações de promoção e divulgação da Região. Os destinos visitados foram: Rio de Janeiro/RJ</w:t>
      </w:r>
      <w:r w:rsidR="008B56A6">
        <w:rPr>
          <w:rFonts w:ascii="Arial" w:hAnsi="Arial" w:cs="Arial"/>
        </w:rPr>
        <w:t>;</w:t>
      </w:r>
      <w:r w:rsidR="008B56A6" w:rsidRPr="008B56A6">
        <w:rPr>
          <w:rFonts w:ascii="Arial" w:hAnsi="Arial" w:cs="Arial"/>
        </w:rPr>
        <w:t xml:space="preserve"> Vitória/ES</w:t>
      </w:r>
      <w:r w:rsidR="008B56A6">
        <w:rPr>
          <w:rFonts w:ascii="Arial" w:hAnsi="Arial" w:cs="Arial"/>
        </w:rPr>
        <w:t xml:space="preserve">; </w:t>
      </w:r>
      <w:r w:rsidR="008B56A6" w:rsidRPr="008B56A6">
        <w:rPr>
          <w:rFonts w:ascii="Arial" w:hAnsi="Arial" w:cs="Arial"/>
        </w:rPr>
        <w:t>Ribeirão Preto/SP</w:t>
      </w:r>
      <w:r w:rsidR="008B56A6">
        <w:rPr>
          <w:rFonts w:ascii="Arial" w:hAnsi="Arial" w:cs="Arial"/>
        </w:rPr>
        <w:t xml:space="preserve">; </w:t>
      </w:r>
      <w:r w:rsidR="008B56A6" w:rsidRPr="008B56A6">
        <w:rPr>
          <w:rFonts w:ascii="Arial" w:hAnsi="Arial" w:cs="Arial"/>
        </w:rPr>
        <w:t>São José do Rio Preto/SP</w:t>
      </w:r>
      <w:r w:rsidR="008B56A6">
        <w:rPr>
          <w:rFonts w:ascii="Arial" w:hAnsi="Arial" w:cs="Arial"/>
        </w:rPr>
        <w:t>;</w:t>
      </w:r>
      <w:r w:rsidR="008B56A6" w:rsidRPr="008B56A6">
        <w:rPr>
          <w:rFonts w:ascii="Arial" w:hAnsi="Arial" w:cs="Arial"/>
        </w:rPr>
        <w:t xml:space="preserve"> Uberlândia/MG</w:t>
      </w:r>
      <w:r w:rsidR="008B56A6">
        <w:rPr>
          <w:rFonts w:ascii="Arial" w:hAnsi="Arial" w:cs="Arial"/>
        </w:rPr>
        <w:t xml:space="preserve">; </w:t>
      </w:r>
      <w:r w:rsidR="008B56A6" w:rsidRPr="008B56A6">
        <w:rPr>
          <w:rFonts w:ascii="Arial" w:hAnsi="Arial" w:cs="Arial"/>
        </w:rPr>
        <w:t>Limeira/SP</w:t>
      </w:r>
      <w:r w:rsidR="008B56A6">
        <w:rPr>
          <w:rFonts w:ascii="Arial" w:hAnsi="Arial" w:cs="Arial"/>
        </w:rPr>
        <w:t xml:space="preserve">; </w:t>
      </w:r>
      <w:r w:rsidR="008B56A6" w:rsidRPr="008B56A6">
        <w:rPr>
          <w:rFonts w:ascii="Arial" w:hAnsi="Arial" w:cs="Arial"/>
        </w:rPr>
        <w:t>Campinas/SP</w:t>
      </w:r>
      <w:r w:rsidR="008B56A6">
        <w:rPr>
          <w:rFonts w:ascii="Arial" w:hAnsi="Arial" w:cs="Arial"/>
        </w:rPr>
        <w:t xml:space="preserve">; </w:t>
      </w:r>
      <w:r w:rsidR="008B56A6" w:rsidRPr="008B56A6">
        <w:rPr>
          <w:rFonts w:ascii="Arial" w:hAnsi="Arial" w:cs="Arial"/>
        </w:rPr>
        <w:t>Santos/SP</w:t>
      </w:r>
      <w:r w:rsidR="008B56A6">
        <w:rPr>
          <w:rFonts w:ascii="Arial" w:hAnsi="Arial" w:cs="Arial"/>
        </w:rPr>
        <w:t xml:space="preserve">; </w:t>
      </w:r>
      <w:r w:rsidR="008B56A6" w:rsidRPr="008B56A6">
        <w:rPr>
          <w:rFonts w:ascii="Arial" w:hAnsi="Arial" w:cs="Arial"/>
        </w:rPr>
        <w:t>Brasília/DF</w:t>
      </w:r>
      <w:r w:rsidR="008B56A6">
        <w:rPr>
          <w:rFonts w:ascii="Arial" w:hAnsi="Arial" w:cs="Arial"/>
        </w:rPr>
        <w:t xml:space="preserve">; </w:t>
      </w:r>
      <w:r w:rsidR="008B56A6" w:rsidRPr="008B56A6">
        <w:rPr>
          <w:rFonts w:ascii="Arial" w:hAnsi="Arial" w:cs="Arial"/>
        </w:rPr>
        <w:t>Goiânia/GO</w:t>
      </w:r>
      <w:r w:rsidR="008B56A6">
        <w:rPr>
          <w:rFonts w:ascii="Arial" w:hAnsi="Arial" w:cs="Arial"/>
        </w:rPr>
        <w:t xml:space="preserve">; </w:t>
      </w:r>
      <w:r w:rsidR="008B56A6" w:rsidRPr="008B56A6">
        <w:rPr>
          <w:rFonts w:ascii="Arial" w:hAnsi="Arial" w:cs="Arial"/>
        </w:rPr>
        <w:t>Campo Grande/MS</w:t>
      </w:r>
      <w:r w:rsidR="008B56A6">
        <w:rPr>
          <w:rFonts w:ascii="Arial" w:hAnsi="Arial" w:cs="Arial"/>
        </w:rPr>
        <w:t xml:space="preserve">; </w:t>
      </w:r>
      <w:r w:rsidR="008B56A6" w:rsidRPr="008B56A6">
        <w:rPr>
          <w:rFonts w:ascii="Arial" w:hAnsi="Arial" w:cs="Arial"/>
        </w:rPr>
        <w:t>Cuiabá/MT</w:t>
      </w:r>
      <w:r w:rsidR="008B56A6">
        <w:rPr>
          <w:rFonts w:ascii="Arial" w:hAnsi="Arial" w:cs="Arial"/>
        </w:rPr>
        <w:t xml:space="preserve">; </w:t>
      </w:r>
      <w:r w:rsidR="008B56A6" w:rsidRPr="008B56A6">
        <w:rPr>
          <w:rFonts w:ascii="Arial" w:hAnsi="Arial" w:cs="Arial"/>
        </w:rPr>
        <w:t>São Paulo/SP</w:t>
      </w:r>
      <w:r w:rsidR="008B56A6">
        <w:rPr>
          <w:rFonts w:ascii="Arial" w:hAnsi="Arial" w:cs="Arial"/>
        </w:rPr>
        <w:t xml:space="preserve">; </w:t>
      </w:r>
      <w:r w:rsidR="008B56A6" w:rsidRPr="008B56A6">
        <w:rPr>
          <w:rFonts w:ascii="Arial" w:hAnsi="Arial" w:cs="Arial"/>
        </w:rPr>
        <w:t xml:space="preserve">Serra </w:t>
      </w:r>
      <w:r w:rsidR="008B56A6">
        <w:rPr>
          <w:rFonts w:ascii="Arial" w:hAnsi="Arial" w:cs="Arial"/>
        </w:rPr>
        <w:lastRenderedPageBreak/>
        <w:t>G</w:t>
      </w:r>
      <w:r w:rsidR="008B56A6" w:rsidRPr="008B56A6">
        <w:rPr>
          <w:rFonts w:ascii="Arial" w:hAnsi="Arial" w:cs="Arial"/>
        </w:rPr>
        <w:t>aúcha</w:t>
      </w:r>
      <w:r w:rsidR="008B56A6">
        <w:rPr>
          <w:rFonts w:ascii="Arial" w:hAnsi="Arial" w:cs="Arial"/>
        </w:rPr>
        <w:t xml:space="preserve">; </w:t>
      </w:r>
      <w:r w:rsidR="008B56A6" w:rsidRPr="008B56A6">
        <w:rPr>
          <w:rFonts w:ascii="Arial" w:hAnsi="Arial" w:cs="Arial"/>
        </w:rPr>
        <w:t>Chapecó</w:t>
      </w:r>
      <w:r w:rsidR="008B56A6">
        <w:rPr>
          <w:rFonts w:ascii="Arial" w:hAnsi="Arial" w:cs="Arial"/>
        </w:rPr>
        <w:t xml:space="preserve">; </w:t>
      </w:r>
      <w:r w:rsidR="008B56A6" w:rsidRPr="008B56A6">
        <w:rPr>
          <w:rFonts w:ascii="Arial" w:hAnsi="Arial" w:cs="Arial"/>
        </w:rPr>
        <w:t>Londrina</w:t>
      </w:r>
      <w:r w:rsidR="008B56A6">
        <w:rPr>
          <w:rFonts w:ascii="Arial" w:hAnsi="Arial" w:cs="Arial"/>
        </w:rPr>
        <w:t xml:space="preserve">; </w:t>
      </w:r>
      <w:r w:rsidR="008B56A6" w:rsidRPr="008B56A6">
        <w:rPr>
          <w:rFonts w:ascii="Arial" w:hAnsi="Arial" w:cs="Arial"/>
        </w:rPr>
        <w:t>Santiago no Chile</w:t>
      </w:r>
      <w:r w:rsidR="008B56A6">
        <w:rPr>
          <w:rFonts w:ascii="Arial" w:hAnsi="Arial" w:cs="Arial"/>
        </w:rPr>
        <w:t xml:space="preserve">; </w:t>
      </w:r>
      <w:r w:rsidR="008B56A6" w:rsidRPr="008B56A6">
        <w:rPr>
          <w:rFonts w:ascii="Arial" w:hAnsi="Arial" w:cs="Arial"/>
        </w:rPr>
        <w:t>Montevideo no Uruguai</w:t>
      </w:r>
      <w:r w:rsidR="008B56A6">
        <w:rPr>
          <w:rFonts w:ascii="Arial" w:hAnsi="Arial" w:cs="Arial"/>
        </w:rPr>
        <w:t xml:space="preserve">; </w:t>
      </w:r>
      <w:r w:rsidR="008B56A6" w:rsidRPr="008B56A6">
        <w:rPr>
          <w:rFonts w:ascii="Arial" w:hAnsi="Arial" w:cs="Arial"/>
        </w:rPr>
        <w:t>Assunção no Paraguai</w:t>
      </w:r>
      <w:r w:rsidR="008B56A6">
        <w:rPr>
          <w:rFonts w:ascii="Arial" w:hAnsi="Arial" w:cs="Arial"/>
        </w:rPr>
        <w:t xml:space="preserve">; </w:t>
      </w:r>
      <w:r w:rsidR="008B56A6" w:rsidRPr="008B56A6">
        <w:rPr>
          <w:rFonts w:ascii="Arial" w:hAnsi="Arial" w:cs="Arial"/>
        </w:rPr>
        <w:t>Santa Fé, Rosário e Córdoba na Argentina</w:t>
      </w:r>
      <w:r w:rsidR="008B56A6">
        <w:rPr>
          <w:rFonts w:ascii="Arial" w:hAnsi="Arial" w:cs="Arial"/>
        </w:rPr>
        <w:t xml:space="preserve">. </w:t>
      </w:r>
      <w:r w:rsidR="008B56A6" w:rsidRPr="008B56A6">
        <w:rPr>
          <w:rFonts w:ascii="Arial" w:hAnsi="Arial" w:cs="Arial"/>
        </w:rPr>
        <w:t xml:space="preserve">Além dessas ações, foram realizadas ainda </w:t>
      </w:r>
      <w:r w:rsidR="008B56A6">
        <w:rPr>
          <w:rFonts w:ascii="Arial" w:hAnsi="Arial" w:cs="Arial"/>
        </w:rPr>
        <w:t>0</w:t>
      </w:r>
      <w:r w:rsidR="008B56A6" w:rsidRPr="008B56A6">
        <w:rPr>
          <w:rFonts w:ascii="Arial" w:hAnsi="Arial" w:cs="Arial"/>
        </w:rPr>
        <w:t>1</w:t>
      </w:r>
      <w:r w:rsidR="008B56A6">
        <w:rPr>
          <w:rFonts w:ascii="Arial" w:hAnsi="Arial" w:cs="Arial"/>
        </w:rPr>
        <w:t xml:space="preserve"> </w:t>
      </w:r>
      <w:proofErr w:type="spellStart"/>
      <w:r w:rsidR="008B56A6" w:rsidRPr="008B56A6">
        <w:rPr>
          <w:rFonts w:ascii="Arial" w:hAnsi="Arial" w:cs="Arial"/>
          <w:i/>
        </w:rPr>
        <w:t>press</w:t>
      </w:r>
      <w:proofErr w:type="spellEnd"/>
      <w:r w:rsidR="008B56A6" w:rsidRPr="008B56A6">
        <w:rPr>
          <w:rFonts w:ascii="Arial" w:hAnsi="Arial" w:cs="Arial"/>
          <w:i/>
        </w:rPr>
        <w:t xml:space="preserve"> </w:t>
      </w:r>
      <w:proofErr w:type="spellStart"/>
      <w:r w:rsidR="008B56A6" w:rsidRPr="008B56A6">
        <w:rPr>
          <w:rFonts w:ascii="Arial" w:hAnsi="Arial" w:cs="Arial"/>
          <w:i/>
        </w:rPr>
        <w:t>trip</w:t>
      </w:r>
      <w:proofErr w:type="spellEnd"/>
      <w:r w:rsidR="008B56A6" w:rsidRPr="008B56A6">
        <w:rPr>
          <w:rFonts w:ascii="Arial" w:hAnsi="Arial" w:cs="Arial"/>
        </w:rPr>
        <w:t xml:space="preserve"> internacional e 1 </w:t>
      </w:r>
      <w:proofErr w:type="spellStart"/>
      <w:r w:rsidR="008B56A6" w:rsidRPr="008B56A6">
        <w:rPr>
          <w:rFonts w:ascii="Arial" w:hAnsi="Arial" w:cs="Arial"/>
          <w:i/>
        </w:rPr>
        <w:t>press</w:t>
      </w:r>
      <w:proofErr w:type="spellEnd"/>
      <w:r w:rsidR="008B56A6" w:rsidRPr="008B56A6">
        <w:rPr>
          <w:rFonts w:ascii="Arial" w:hAnsi="Arial" w:cs="Arial"/>
          <w:i/>
        </w:rPr>
        <w:t xml:space="preserve"> </w:t>
      </w:r>
      <w:proofErr w:type="spellStart"/>
      <w:r w:rsidR="008B56A6" w:rsidRPr="008B56A6">
        <w:rPr>
          <w:rFonts w:ascii="Arial" w:hAnsi="Arial" w:cs="Arial"/>
          <w:i/>
        </w:rPr>
        <w:t>trip</w:t>
      </w:r>
      <w:proofErr w:type="spellEnd"/>
      <w:r w:rsidR="008B56A6" w:rsidRPr="008B56A6">
        <w:rPr>
          <w:rFonts w:ascii="Arial" w:hAnsi="Arial" w:cs="Arial"/>
        </w:rPr>
        <w:t xml:space="preserve"> nacional, ou seja, viagem de reconhecimento onde foram recebidos aqui na região, jornalistas, </w:t>
      </w:r>
      <w:proofErr w:type="spellStart"/>
      <w:r w:rsidR="008B56A6" w:rsidRPr="008B56A6">
        <w:rPr>
          <w:rFonts w:ascii="Arial" w:hAnsi="Arial" w:cs="Arial"/>
        </w:rPr>
        <w:t>blogueiros</w:t>
      </w:r>
      <w:proofErr w:type="spellEnd"/>
      <w:r w:rsidR="008B56A6" w:rsidRPr="008B56A6">
        <w:rPr>
          <w:rFonts w:ascii="Arial" w:hAnsi="Arial" w:cs="Arial"/>
        </w:rPr>
        <w:t xml:space="preserve"> e demais veículos de imprensa do Mercosul. Essa ação rendeu uma série de mídia espontânea na imprensa do Mercosul.</w:t>
      </w:r>
    </w:p>
    <w:p w:rsidR="002C1270" w:rsidRDefault="002C1270" w:rsidP="00963B82">
      <w:pPr>
        <w:spacing w:after="0" w:line="480" w:lineRule="auto"/>
        <w:ind w:firstLine="708"/>
        <w:jc w:val="both"/>
        <w:rPr>
          <w:rFonts w:ascii="Arial" w:hAnsi="Arial" w:cs="Arial"/>
          <w:sz w:val="24"/>
          <w:szCs w:val="24"/>
        </w:rPr>
      </w:pPr>
      <w:r>
        <w:rPr>
          <w:rFonts w:ascii="Arial" w:hAnsi="Arial" w:cs="Arial"/>
          <w:sz w:val="24"/>
          <w:szCs w:val="24"/>
        </w:rPr>
        <w:t>Diante dos resultados alcançados no decorrer dos anos, comprovados pelos números, aliado à excelência da prestação de serviços pelo BC Convention e, finalmente, pelo modelo de sucesso entre a iniciativa privada e os órgãos públicos, a Região Turística C</w:t>
      </w:r>
      <w:r w:rsidR="00D4657B" w:rsidRPr="001C562C">
        <w:rPr>
          <w:rFonts w:ascii="Arial" w:hAnsi="Arial" w:cs="Arial"/>
          <w:sz w:val="24"/>
          <w:szCs w:val="24"/>
        </w:rPr>
        <w:t>osta Verde &amp; Mar</w:t>
      </w:r>
      <w:r>
        <w:rPr>
          <w:rFonts w:ascii="Arial" w:hAnsi="Arial" w:cs="Arial"/>
          <w:sz w:val="24"/>
          <w:szCs w:val="24"/>
        </w:rPr>
        <w:t xml:space="preserve">, por meio do CITMAR, vem justificar a realização dessa contratação. </w:t>
      </w:r>
    </w:p>
    <w:p w:rsidR="00963B82" w:rsidRDefault="002C1270" w:rsidP="00963B82">
      <w:pPr>
        <w:spacing w:after="0" w:line="480" w:lineRule="auto"/>
        <w:ind w:firstLine="708"/>
        <w:jc w:val="both"/>
        <w:rPr>
          <w:rFonts w:ascii="Arial" w:hAnsi="Arial" w:cs="Arial"/>
          <w:sz w:val="24"/>
          <w:szCs w:val="24"/>
        </w:rPr>
      </w:pPr>
      <w:r>
        <w:rPr>
          <w:rFonts w:ascii="Arial" w:hAnsi="Arial" w:cs="Arial"/>
          <w:sz w:val="24"/>
          <w:szCs w:val="24"/>
        </w:rPr>
        <w:t xml:space="preserve">A aprovação do projeto passou </w:t>
      </w:r>
      <w:r w:rsidR="008E742F">
        <w:rPr>
          <w:rFonts w:ascii="Arial" w:hAnsi="Arial" w:cs="Arial"/>
          <w:sz w:val="24"/>
          <w:szCs w:val="24"/>
        </w:rPr>
        <w:t>pelas</w:t>
      </w:r>
      <w:r>
        <w:rPr>
          <w:rFonts w:ascii="Arial" w:hAnsi="Arial" w:cs="Arial"/>
          <w:sz w:val="24"/>
          <w:szCs w:val="24"/>
        </w:rPr>
        <w:t xml:space="preserve"> instâncias previstas pelo CITMAR. Em primeiro lugar, o BC Convention apresentou a </w:t>
      </w:r>
      <w:r w:rsidRPr="00986FC9">
        <w:rPr>
          <w:rFonts w:ascii="Arial" w:hAnsi="Arial" w:cs="Arial"/>
          <w:sz w:val="24"/>
          <w:szCs w:val="24"/>
        </w:rPr>
        <w:t>p</w:t>
      </w:r>
      <w:r w:rsidR="008E742F" w:rsidRPr="00986FC9">
        <w:rPr>
          <w:rFonts w:ascii="Arial" w:hAnsi="Arial" w:cs="Arial"/>
          <w:sz w:val="24"/>
          <w:szCs w:val="24"/>
        </w:rPr>
        <w:t>roposta para o ano de 202</w:t>
      </w:r>
      <w:r w:rsidR="00E177A4" w:rsidRPr="00986FC9">
        <w:rPr>
          <w:rFonts w:ascii="Arial" w:hAnsi="Arial" w:cs="Arial"/>
          <w:sz w:val="24"/>
          <w:szCs w:val="24"/>
        </w:rPr>
        <w:t>4</w:t>
      </w:r>
      <w:r w:rsidR="00986FC9" w:rsidRPr="00986FC9">
        <w:rPr>
          <w:rFonts w:ascii="Arial" w:hAnsi="Arial" w:cs="Arial"/>
          <w:sz w:val="24"/>
          <w:szCs w:val="24"/>
        </w:rPr>
        <w:t>.</w:t>
      </w:r>
      <w:r w:rsidR="008E742F" w:rsidRPr="00986FC9">
        <w:rPr>
          <w:rFonts w:ascii="Arial" w:hAnsi="Arial" w:cs="Arial"/>
          <w:sz w:val="24"/>
          <w:szCs w:val="24"/>
        </w:rPr>
        <w:t xml:space="preserve"> Em reunião do Colegiado de Secretários de Turismo datada de </w:t>
      </w:r>
      <w:r w:rsidR="00986FC9" w:rsidRPr="00986FC9">
        <w:rPr>
          <w:rFonts w:ascii="Arial" w:hAnsi="Arial" w:cs="Arial"/>
          <w:sz w:val="24"/>
          <w:szCs w:val="24"/>
        </w:rPr>
        <w:t>25</w:t>
      </w:r>
      <w:r w:rsidR="008E742F" w:rsidRPr="00986FC9">
        <w:rPr>
          <w:rFonts w:ascii="Arial" w:hAnsi="Arial" w:cs="Arial"/>
          <w:sz w:val="24"/>
          <w:szCs w:val="24"/>
        </w:rPr>
        <w:t xml:space="preserve"> de </w:t>
      </w:r>
      <w:r w:rsidR="00986FC9" w:rsidRPr="00986FC9">
        <w:rPr>
          <w:rFonts w:ascii="Arial" w:hAnsi="Arial" w:cs="Arial"/>
          <w:sz w:val="24"/>
          <w:szCs w:val="24"/>
        </w:rPr>
        <w:t>março</w:t>
      </w:r>
      <w:r w:rsidR="008E742F" w:rsidRPr="00986FC9">
        <w:rPr>
          <w:rFonts w:ascii="Arial" w:hAnsi="Arial" w:cs="Arial"/>
          <w:sz w:val="24"/>
          <w:szCs w:val="24"/>
        </w:rPr>
        <w:t xml:space="preserve"> de 202</w:t>
      </w:r>
      <w:r w:rsidR="00986FC9" w:rsidRPr="00986FC9">
        <w:rPr>
          <w:rFonts w:ascii="Arial" w:hAnsi="Arial" w:cs="Arial"/>
          <w:sz w:val="24"/>
          <w:szCs w:val="24"/>
        </w:rPr>
        <w:t>4</w:t>
      </w:r>
      <w:r w:rsidR="008E742F" w:rsidRPr="00986FC9">
        <w:rPr>
          <w:rFonts w:ascii="Arial" w:hAnsi="Arial" w:cs="Arial"/>
          <w:sz w:val="24"/>
          <w:szCs w:val="24"/>
        </w:rPr>
        <w:t xml:space="preserve">, </w:t>
      </w:r>
      <w:r w:rsidR="00986FC9" w:rsidRPr="00986FC9">
        <w:rPr>
          <w:rFonts w:ascii="Arial" w:hAnsi="Arial" w:cs="Arial"/>
          <w:sz w:val="24"/>
          <w:szCs w:val="24"/>
        </w:rPr>
        <w:t xml:space="preserve">essa instância analisa, aprova </w:t>
      </w:r>
      <w:r w:rsidR="008E742F" w:rsidRPr="00986FC9">
        <w:rPr>
          <w:rFonts w:ascii="Arial" w:hAnsi="Arial" w:cs="Arial"/>
          <w:sz w:val="24"/>
          <w:szCs w:val="24"/>
        </w:rPr>
        <w:t>e recomenda a Assembleia Geral dos Prefeitos que aprove essa parceria</w:t>
      </w:r>
      <w:r w:rsidR="0036063F" w:rsidRPr="00986FC9">
        <w:rPr>
          <w:rFonts w:ascii="Arial" w:hAnsi="Arial" w:cs="Arial"/>
          <w:sz w:val="24"/>
          <w:szCs w:val="24"/>
        </w:rPr>
        <w:t xml:space="preserve">. Em seguida, na sede da AMFRI, </w:t>
      </w:r>
      <w:r w:rsidR="000375FA" w:rsidRPr="00986FC9">
        <w:rPr>
          <w:rFonts w:ascii="Arial" w:hAnsi="Arial" w:cs="Arial"/>
          <w:sz w:val="24"/>
          <w:szCs w:val="24"/>
        </w:rPr>
        <w:t>a Assembleia Geral de Prefeitos, datada de 2</w:t>
      </w:r>
      <w:r w:rsidR="00986FC9" w:rsidRPr="00986FC9">
        <w:rPr>
          <w:rFonts w:ascii="Arial" w:hAnsi="Arial" w:cs="Arial"/>
          <w:sz w:val="24"/>
          <w:szCs w:val="24"/>
        </w:rPr>
        <w:t>6</w:t>
      </w:r>
      <w:r w:rsidR="000375FA" w:rsidRPr="00986FC9">
        <w:rPr>
          <w:rFonts w:ascii="Arial" w:hAnsi="Arial" w:cs="Arial"/>
          <w:sz w:val="24"/>
          <w:szCs w:val="24"/>
        </w:rPr>
        <w:t xml:space="preserve"> de março de 202</w:t>
      </w:r>
      <w:r w:rsidR="00986FC9" w:rsidRPr="00986FC9">
        <w:rPr>
          <w:rFonts w:ascii="Arial" w:hAnsi="Arial" w:cs="Arial"/>
          <w:sz w:val="24"/>
          <w:szCs w:val="24"/>
        </w:rPr>
        <w:t>4</w:t>
      </w:r>
      <w:r w:rsidR="000375FA" w:rsidRPr="00986FC9">
        <w:rPr>
          <w:rFonts w:ascii="Arial" w:hAnsi="Arial" w:cs="Arial"/>
          <w:sz w:val="24"/>
          <w:szCs w:val="24"/>
        </w:rPr>
        <w:t>, aprova</w:t>
      </w:r>
      <w:r w:rsidR="000375FA">
        <w:rPr>
          <w:rFonts w:ascii="Arial" w:hAnsi="Arial" w:cs="Arial"/>
          <w:sz w:val="24"/>
          <w:szCs w:val="24"/>
        </w:rPr>
        <w:t xml:space="preserve"> </w:t>
      </w:r>
      <w:r w:rsidR="00986FC9">
        <w:rPr>
          <w:rFonts w:ascii="Arial" w:hAnsi="Arial" w:cs="Arial"/>
          <w:sz w:val="24"/>
          <w:szCs w:val="24"/>
        </w:rPr>
        <w:t xml:space="preserve">por unanimidade a recomendação do Colegiado, bem como, </w:t>
      </w:r>
      <w:r w:rsidR="000375FA">
        <w:rPr>
          <w:rFonts w:ascii="Arial" w:hAnsi="Arial" w:cs="Arial"/>
          <w:sz w:val="24"/>
          <w:szCs w:val="24"/>
        </w:rPr>
        <w:t>a criação da rubrica orçamentária 3.3.90 para formalização de convênios pela Lei 13.019/2014.</w:t>
      </w:r>
    </w:p>
    <w:p w:rsidR="00D4657B" w:rsidRDefault="006D074B" w:rsidP="00963B82">
      <w:pPr>
        <w:spacing w:after="0" w:line="480" w:lineRule="auto"/>
        <w:ind w:firstLine="708"/>
        <w:jc w:val="both"/>
        <w:rPr>
          <w:rFonts w:ascii="Arial" w:hAnsi="Arial" w:cs="Arial"/>
          <w:sz w:val="24"/>
          <w:szCs w:val="24"/>
        </w:rPr>
      </w:pPr>
      <w:r>
        <w:rPr>
          <w:rFonts w:ascii="Arial" w:hAnsi="Arial" w:cs="Arial"/>
          <w:sz w:val="24"/>
          <w:szCs w:val="24"/>
        </w:rPr>
        <w:t>Assim, considerando que não existe na região turística da Costa Verde &amp; Mar outra entidade de mesma natureza que realize projeto similar, justifica-se a inexigibilidade do objeto apresentado, ao mesmo tempo que aprova o Plano de Trabalho.</w:t>
      </w:r>
    </w:p>
    <w:p w:rsidR="00963B82" w:rsidRDefault="00963B82" w:rsidP="0099530D">
      <w:pPr>
        <w:spacing w:after="0" w:line="360" w:lineRule="auto"/>
        <w:ind w:firstLine="708"/>
        <w:jc w:val="center"/>
        <w:rPr>
          <w:rFonts w:ascii="Arial" w:hAnsi="Arial" w:cs="Arial"/>
          <w:noProof/>
          <w:sz w:val="24"/>
          <w:szCs w:val="24"/>
          <w:lang w:eastAsia="pt-BR"/>
        </w:rPr>
      </w:pPr>
    </w:p>
    <w:p w:rsidR="00E177A4" w:rsidRDefault="00E177A4" w:rsidP="0099530D">
      <w:pPr>
        <w:spacing w:after="0" w:line="360" w:lineRule="auto"/>
        <w:ind w:firstLine="708"/>
        <w:jc w:val="center"/>
        <w:rPr>
          <w:rFonts w:ascii="Arial" w:hAnsi="Arial" w:cs="Arial"/>
          <w:noProof/>
          <w:sz w:val="24"/>
          <w:szCs w:val="24"/>
          <w:lang w:eastAsia="pt-BR"/>
        </w:rPr>
      </w:pPr>
    </w:p>
    <w:p w:rsidR="00E177A4" w:rsidRDefault="00E177A4" w:rsidP="0099530D">
      <w:pPr>
        <w:spacing w:after="0" w:line="360" w:lineRule="auto"/>
        <w:ind w:firstLine="708"/>
        <w:jc w:val="center"/>
        <w:rPr>
          <w:rFonts w:ascii="Arial" w:hAnsi="Arial" w:cs="Arial"/>
          <w:sz w:val="24"/>
          <w:szCs w:val="24"/>
        </w:rPr>
      </w:pPr>
    </w:p>
    <w:p w:rsidR="00963B82" w:rsidRPr="00E177A4" w:rsidRDefault="00E177A4" w:rsidP="00963B82">
      <w:pPr>
        <w:spacing w:after="0" w:line="360" w:lineRule="auto"/>
        <w:ind w:firstLine="708"/>
        <w:jc w:val="center"/>
        <w:rPr>
          <w:rFonts w:ascii="Arial" w:hAnsi="Arial" w:cs="Arial"/>
          <w:b/>
          <w:sz w:val="24"/>
          <w:szCs w:val="24"/>
        </w:rPr>
      </w:pPr>
      <w:r w:rsidRPr="00E177A4">
        <w:rPr>
          <w:rFonts w:ascii="Arial" w:hAnsi="Arial" w:cs="Arial"/>
          <w:b/>
          <w:sz w:val="24"/>
          <w:szCs w:val="24"/>
        </w:rPr>
        <w:t xml:space="preserve">Maria Valdete </w:t>
      </w:r>
      <w:proofErr w:type="spellStart"/>
      <w:r w:rsidRPr="00E177A4">
        <w:rPr>
          <w:rFonts w:ascii="Arial" w:hAnsi="Arial" w:cs="Arial"/>
          <w:b/>
          <w:sz w:val="24"/>
          <w:szCs w:val="24"/>
        </w:rPr>
        <w:t>Orci</w:t>
      </w:r>
      <w:proofErr w:type="spellEnd"/>
      <w:r w:rsidRPr="00E177A4">
        <w:rPr>
          <w:rFonts w:ascii="Arial" w:hAnsi="Arial" w:cs="Arial"/>
          <w:b/>
          <w:sz w:val="24"/>
          <w:szCs w:val="24"/>
        </w:rPr>
        <w:t xml:space="preserve"> de Campos</w:t>
      </w:r>
    </w:p>
    <w:p w:rsidR="00963B82" w:rsidRDefault="00E177A4" w:rsidP="00963B82">
      <w:pPr>
        <w:spacing w:after="0" w:line="360" w:lineRule="auto"/>
        <w:ind w:firstLine="708"/>
        <w:jc w:val="center"/>
        <w:rPr>
          <w:rFonts w:ascii="Arial" w:hAnsi="Arial" w:cs="Arial"/>
          <w:sz w:val="24"/>
          <w:szCs w:val="24"/>
        </w:rPr>
      </w:pPr>
      <w:r>
        <w:rPr>
          <w:rFonts w:ascii="Arial" w:hAnsi="Arial" w:cs="Arial"/>
          <w:sz w:val="24"/>
          <w:szCs w:val="24"/>
        </w:rPr>
        <w:t xml:space="preserve">Diretora Executiva </w:t>
      </w:r>
    </w:p>
    <w:sectPr w:rsidR="00963B82" w:rsidSect="00614316">
      <w:headerReference w:type="default" r:id="rId6"/>
      <w:footerReference w:type="default" r:id="rId7"/>
      <w:pgSz w:w="11906" w:h="16838"/>
      <w:pgMar w:top="1417" w:right="991" w:bottom="1417" w:left="851" w:header="142" w:footer="41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4316" w:rsidRDefault="00614316" w:rsidP="00614316">
      <w:pPr>
        <w:spacing w:after="0" w:line="240" w:lineRule="auto"/>
      </w:pPr>
      <w:r>
        <w:separator/>
      </w:r>
    </w:p>
  </w:endnote>
  <w:endnote w:type="continuationSeparator" w:id="0">
    <w:p w:rsidR="00614316" w:rsidRDefault="00614316" w:rsidP="00614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316" w:rsidRDefault="00614316">
    <w:pPr>
      <w:pStyle w:val="Rodap"/>
    </w:pPr>
    <w:r>
      <w:rPr>
        <w:noProof/>
        <w:lang w:eastAsia="pt-BR"/>
      </w:rPr>
      <w:drawing>
        <wp:inline distT="0" distB="0" distL="0" distR="0" wp14:anchorId="2696CC45" wp14:editId="0227383B">
          <wp:extent cx="6311952" cy="752475"/>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apé Correto Pron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321130" cy="75356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4316" w:rsidRDefault="00614316" w:rsidP="00614316">
      <w:pPr>
        <w:spacing w:after="0" w:line="240" w:lineRule="auto"/>
      </w:pPr>
      <w:r>
        <w:separator/>
      </w:r>
    </w:p>
  </w:footnote>
  <w:footnote w:type="continuationSeparator" w:id="0">
    <w:p w:rsidR="00614316" w:rsidRDefault="00614316" w:rsidP="00614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316" w:rsidRPr="00614316" w:rsidRDefault="00614316" w:rsidP="00614316">
    <w:pPr>
      <w:pStyle w:val="Cabealho"/>
    </w:pPr>
    <w:r>
      <w:rPr>
        <w:noProof/>
        <w:lang w:eastAsia="pt-BR"/>
      </w:rPr>
      <w:drawing>
        <wp:inline distT="0" distB="0" distL="0" distR="0" wp14:anchorId="74BCDD1C" wp14:editId="0C7B66B3">
          <wp:extent cx="6597467" cy="786130"/>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çalho Correto Pront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4672" cy="78698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57B"/>
    <w:rsid w:val="000375FA"/>
    <w:rsid w:val="00277D48"/>
    <w:rsid w:val="002C1270"/>
    <w:rsid w:val="00354399"/>
    <w:rsid w:val="0036063F"/>
    <w:rsid w:val="00371AA8"/>
    <w:rsid w:val="00525106"/>
    <w:rsid w:val="00533235"/>
    <w:rsid w:val="005E25D1"/>
    <w:rsid w:val="00614316"/>
    <w:rsid w:val="006A3D32"/>
    <w:rsid w:val="006D074B"/>
    <w:rsid w:val="0073292C"/>
    <w:rsid w:val="008B56A6"/>
    <w:rsid w:val="008C29DC"/>
    <w:rsid w:val="008E3AE1"/>
    <w:rsid w:val="008E742F"/>
    <w:rsid w:val="00963B82"/>
    <w:rsid w:val="00986FC9"/>
    <w:rsid w:val="0099530D"/>
    <w:rsid w:val="00A45395"/>
    <w:rsid w:val="00BC4730"/>
    <w:rsid w:val="00CF64EE"/>
    <w:rsid w:val="00D4657B"/>
    <w:rsid w:val="00E177A4"/>
    <w:rsid w:val="00E27D1B"/>
    <w:rsid w:val="00F146E6"/>
    <w:rsid w:val="00F846C8"/>
    <w:rsid w:val="00FD635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B0C2145"/>
  <w15:chartTrackingRefBased/>
  <w15:docId w15:val="{5BC0F51E-76D6-4BAF-B98F-2AADACA4A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657B"/>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D4657B"/>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61431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4316"/>
  </w:style>
  <w:style w:type="paragraph" w:styleId="Rodap">
    <w:name w:val="footer"/>
    <w:basedOn w:val="Normal"/>
    <w:link w:val="RodapChar"/>
    <w:uiPriority w:val="99"/>
    <w:unhideWhenUsed/>
    <w:rsid w:val="00614316"/>
    <w:pPr>
      <w:tabs>
        <w:tab w:val="center" w:pos="4252"/>
        <w:tab w:val="right" w:pos="8504"/>
      </w:tabs>
      <w:spacing w:after="0" w:line="240" w:lineRule="auto"/>
    </w:pPr>
  </w:style>
  <w:style w:type="character" w:customStyle="1" w:styleId="RodapChar">
    <w:name w:val="Rodapé Char"/>
    <w:basedOn w:val="Fontepargpadro"/>
    <w:link w:val="Rodap"/>
    <w:uiPriority w:val="99"/>
    <w:rsid w:val="00614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474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852</Words>
  <Characters>4602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 Floriani</dc:creator>
  <cp:keywords/>
  <dc:description/>
  <cp:lastModifiedBy>Iassana Cesco Rebelo</cp:lastModifiedBy>
  <cp:revision>10</cp:revision>
  <dcterms:created xsi:type="dcterms:W3CDTF">2024-04-17T14:13:00Z</dcterms:created>
  <dcterms:modified xsi:type="dcterms:W3CDTF">2024-07-22T13:37:00Z</dcterms:modified>
</cp:coreProperties>
</file>