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AA3" w:rsidRPr="00691893" w:rsidRDefault="004D4AA3" w:rsidP="004D4AA3">
      <w:pPr>
        <w:tabs>
          <w:tab w:val="left" w:pos="0"/>
        </w:tabs>
        <w:spacing w:after="120" w:line="264" w:lineRule="auto"/>
        <w:ind w:right="-15"/>
        <w:jc w:val="center"/>
        <w:rPr>
          <w:rFonts w:ascii="Arial" w:eastAsia="Times New Roman" w:hAnsi="Arial" w:cs="Arial"/>
          <w:b/>
          <w:color w:val="000000"/>
          <w:u w:val="single"/>
        </w:rPr>
      </w:pPr>
      <w:r w:rsidRPr="00691893">
        <w:rPr>
          <w:rFonts w:ascii="Arial" w:eastAsia="Times New Roman" w:hAnsi="Arial" w:cs="Arial"/>
          <w:b/>
          <w:color w:val="000000"/>
          <w:u w:val="single"/>
        </w:rPr>
        <w:t>ANEXO I – TERMO DE REFERÊNCIA</w:t>
      </w:r>
    </w:p>
    <w:p w:rsidR="004D4AA3" w:rsidRPr="00691893" w:rsidRDefault="004D4AA3" w:rsidP="004D4AA3">
      <w:pPr>
        <w:spacing w:after="120" w:line="264" w:lineRule="auto"/>
        <w:ind w:right="-30"/>
        <w:jc w:val="both"/>
        <w:rPr>
          <w:rFonts w:ascii="Arial" w:eastAsia="Times New Roman" w:hAnsi="Arial" w:cs="Arial"/>
          <w:color w:val="000000"/>
        </w:rPr>
      </w:pPr>
    </w:p>
    <w:p w:rsidR="004D4AA3" w:rsidRPr="00691893" w:rsidRDefault="004D4AA3" w:rsidP="004D4AA3">
      <w:pPr>
        <w:numPr>
          <w:ilvl w:val="0"/>
          <w:numId w:val="1"/>
        </w:numPr>
        <w:spacing w:after="120" w:line="264" w:lineRule="auto"/>
        <w:ind w:right="-15"/>
        <w:jc w:val="both"/>
        <w:rPr>
          <w:rFonts w:ascii="Arial" w:eastAsia="Times New Roman" w:hAnsi="Arial" w:cs="Arial"/>
          <w:color w:val="000000"/>
        </w:rPr>
      </w:pPr>
      <w:r w:rsidRPr="00691893">
        <w:rPr>
          <w:rFonts w:ascii="Arial" w:eastAsia="Times New Roman" w:hAnsi="Arial" w:cs="Arial"/>
          <w:b/>
          <w:color w:val="000000"/>
        </w:rPr>
        <w:t>DO OBJETO</w:t>
      </w:r>
    </w:p>
    <w:p w:rsidR="004D4AA3" w:rsidRPr="00691893" w:rsidRDefault="004D4AA3" w:rsidP="004D4AA3">
      <w:pPr>
        <w:numPr>
          <w:ilvl w:val="1"/>
          <w:numId w:val="1"/>
        </w:numPr>
        <w:spacing w:after="120" w:line="264" w:lineRule="auto"/>
        <w:ind w:left="0" w:firstLine="0"/>
        <w:jc w:val="both"/>
        <w:rPr>
          <w:rFonts w:ascii="Arial" w:hAnsi="Arial" w:cs="Arial"/>
        </w:rPr>
      </w:pPr>
      <w:r w:rsidRPr="00691893">
        <w:rPr>
          <w:rFonts w:ascii="Arial" w:eastAsia="Times New Roman" w:hAnsi="Arial" w:cs="Arial"/>
        </w:rPr>
        <w:t>Registro de preços visando à futura e eventual contratação de empresa especializada em serviços de confecção de materiais gráficos e similares, destinados à realização da Campanha de Combate ao Coronaví</w:t>
      </w:r>
      <w:r>
        <w:rPr>
          <w:rFonts w:ascii="Arial" w:eastAsia="Times New Roman" w:hAnsi="Arial" w:cs="Arial"/>
        </w:rPr>
        <w:t>rus na Região Costa Verde &amp; Mar -</w:t>
      </w:r>
      <w:r w:rsidRPr="00691893">
        <w:rPr>
          <w:rFonts w:ascii="Arial" w:eastAsia="Times New Roman" w:hAnsi="Arial" w:cs="Arial"/>
        </w:rPr>
        <w:t xml:space="preserve"> </w:t>
      </w:r>
      <w:r>
        <w:rPr>
          <w:rFonts w:ascii="Arial" w:eastAsia="Arial" w:hAnsi="Arial" w:cs="Arial"/>
        </w:rPr>
        <w:t xml:space="preserve">Temporada de Verão 2020/2021, </w:t>
      </w:r>
      <w:r w:rsidRPr="00691893">
        <w:rPr>
          <w:rFonts w:ascii="Arial" w:eastAsia="Times New Roman" w:hAnsi="Arial" w:cs="Arial"/>
        </w:rPr>
        <w:t>conforme condições, quantidades, exigências e estimativas estabelecidas neste instrumento.</w:t>
      </w:r>
    </w:p>
    <w:p w:rsidR="004D4AA3" w:rsidRPr="00691893" w:rsidRDefault="004D4AA3" w:rsidP="004D4AA3">
      <w:pPr>
        <w:numPr>
          <w:ilvl w:val="1"/>
          <w:numId w:val="1"/>
        </w:numPr>
        <w:spacing w:after="120" w:line="264" w:lineRule="auto"/>
        <w:ind w:left="0" w:firstLine="0"/>
        <w:jc w:val="both"/>
        <w:rPr>
          <w:rFonts w:ascii="Arial" w:hAnsi="Arial" w:cs="Arial"/>
        </w:rPr>
      </w:pPr>
      <w:r w:rsidRPr="00691893">
        <w:rPr>
          <w:rFonts w:ascii="Arial" w:eastAsia="Times New Roman" w:hAnsi="Arial" w:cs="Arial"/>
        </w:rPr>
        <w:t xml:space="preserve"> O Consórcio Intermunicipal de Turismo Costa Verde e Mar – CITMAR irá fornecer a arte que deve ser colocada nos materiais impressos.</w:t>
      </w:r>
    </w:p>
    <w:p w:rsidR="004D4AA3" w:rsidRPr="00691893" w:rsidRDefault="004D4AA3" w:rsidP="004D4AA3">
      <w:pPr>
        <w:spacing w:after="120" w:line="264" w:lineRule="auto"/>
        <w:ind w:left="426"/>
        <w:jc w:val="both"/>
        <w:rPr>
          <w:rFonts w:ascii="Arial" w:eastAsia="Times New Roman" w:hAnsi="Arial" w:cs="Arial"/>
        </w:rPr>
      </w:pPr>
    </w:p>
    <w:p w:rsidR="004D4AA3" w:rsidRPr="00691893" w:rsidRDefault="004D4AA3" w:rsidP="004D4AA3">
      <w:pPr>
        <w:numPr>
          <w:ilvl w:val="0"/>
          <w:numId w:val="1"/>
        </w:numPr>
        <w:spacing w:after="120" w:line="264" w:lineRule="auto"/>
        <w:ind w:left="0" w:firstLine="0"/>
        <w:jc w:val="both"/>
        <w:rPr>
          <w:rFonts w:ascii="Arial" w:eastAsia="Times New Roman" w:hAnsi="Arial" w:cs="Arial"/>
        </w:rPr>
      </w:pPr>
      <w:r w:rsidRPr="00691893">
        <w:rPr>
          <w:rFonts w:ascii="Arial" w:eastAsia="Times New Roman" w:hAnsi="Arial" w:cs="Arial"/>
          <w:b/>
        </w:rPr>
        <w:t xml:space="preserve"> JUSTIFICATIVA E OBJETIVO DA CONTRATAÇÃO</w:t>
      </w:r>
    </w:p>
    <w:p w:rsidR="004D4AA3" w:rsidRPr="00691893" w:rsidRDefault="004D4AA3" w:rsidP="004D4AA3">
      <w:pPr>
        <w:pBdr>
          <w:top w:val="nil"/>
          <w:left w:val="nil"/>
          <w:bottom w:val="nil"/>
          <w:right w:val="nil"/>
          <w:between w:val="nil"/>
        </w:pBdr>
        <w:spacing w:after="120" w:line="264" w:lineRule="auto"/>
        <w:ind w:right="-2"/>
        <w:jc w:val="both"/>
        <w:rPr>
          <w:rFonts w:ascii="Arial" w:eastAsia="Times New Roman" w:hAnsi="Arial" w:cs="Arial"/>
          <w:color w:val="000000"/>
        </w:rPr>
      </w:pPr>
      <w:r w:rsidRPr="00B9441E">
        <w:rPr>
          <w:rFonts w:ascii="Arial" w:eastAsia="Times New Roman" w:hAnsi="Arial" w:cs="Arial"/>
          <w:b/>
          <w:color w:val="000000"/>
        </w:rPr>
        <w:t>2.1.</w:t>
      </w:r>
      <w:r w:rsidRPr="00691893">
        <w:rPr>
          <w:rFonts w:ascii="Arial" w:eastAsia="Times New Roman" w:hAnsi="Arial" w:cs="Arial"/>
          <w:b/>
          <w:color w:val="000000"/>
        </w:rPr>
        <w:t xml:space="preserve"> CONSIDERANDO</w:t>
      </w:r>
      <w:r w:rsidRPr="00691893">
        <w:rPr>
          <w:rFonts w:ascii="Arial" w:eastAsia="Times New Roman" w:hAnsi="Arial" w:cs="Arial"/>
          <w:color w:val="000000"/>
        </w:rPr>
        <w:t xml:space="preserve"> que a Organização Mundial de Saúde (OMS), no dia 11 de março do corrente ano, atribuiu à epidemia causada pelo Coronavírus (COVID-19) o status de pandemia;</w:t>
      </w:r>
    </w:p>
    <w:p w:rsidR="004D4AA3" w:rsidRPr="00691893" w:rsidRDefault="004D4AA3" w:rsidP="004D4AA3">
      <w:pPr>
        <w:pBdr>
          <w:top w:val="nil"/>
          <w:left w:val="nil"/>
          <w:bottom w:val="nil"/>
          <w:right w:val="nil"/>
          <w:between w:val="nil"/>
        </w:pBdr>
        <w:spacing w:after="120" w:line="264" w:lineRule="auto"/>
        <w:ind w:right="-2"/>
        <w:jc w:val="both"/>
        <w:rPr>
          <w:rFonts w:ascii="Arial" w:eastAsia="Times New Roman" w:hAnsi="Arial" w:cs="Arial"/>
          <w:color w:val="000000"/>
        </w:rPr>
      </w:pPr>
      <w:r w:rsidRPr="00B9441E">
        <w:rPr>
          <w:rFonts w:ascii="Arial" w:eastAsia="Times New Roman" w:hAnsi="Arial" w:cs="Arial"/>
          <w:b/>
          <w:color w:val="000000"/>
        </w:rPr>
        <w:t>2.2.</w:t>
      </w:r>
      <w:r w:rsidRPr="00691893">
        <w:rPr>
          <w:rFonts w:ascii="Arial" w:eastAsia="Times New Roman" w:hAnsi="Arial" w:cs="Arial"/>
          <w:b/>
          <w:color w:val="000000"/>
        </w:rPr>
        <w:t xml:space="preserve"> CONSIDERANDO</w:t>
      </w:r>
      <w:r w:rsidRPr="00691893">
        <w:rPr>
          <w:rFonts w:ascii="Arial" w:eastAsia="Times New Roman" w:hAnsi="Arial" w:cs="Arial"/>
          <w:color w:val="000000"/>
        </w:rPr>
        <w:t xml:space="preserve"> a Declaração de Emergência em Saúde Pública de Importância Internacional pela Organização Mundial da Saúde em 30 de janeiro de 2020, em decorrência da Infecção Humana pelo Coronavírus (com público superior a cem pessoas); </w:t>
      </w:r>
    </w:p>
    <w:p w:rsidR="004D4AA3" w:rsidRPr="00691893" w:rsidRDefault="004D4AA3" w:rsidP="004D4AA3">
      <w:pPr>
        <w:pBdr>
          <w:top w:val="nil"/>
          <w:left w:val="nil"/>
          <w:bottom w:val="nil"/>
          <w:right w:val="nil"/>
          <w:between w:val="nil"/>
        </w:pBdr>
        <w:spacing w:after="120" w:line="264" w:lineRule="auto"/>
        <w:ind w:right="-2"/>
        <w:jc w:val="both"/>
        <w:rPr>
          <w:rFonts w:ascii="Arial" w:eastAsia="Times New Roman" w:hAnsi="Arial" w:cs="Arial"/>
          <w:color w:val="000000"/>
        </w:rPr>
      </w:pPr>
      <w:r w:rsidRPr="00B9441E">
        <w:rPr>
          <w:rFonts w:ascii="Arial" w:eastAsia="Times New Roman" w:hAnsi="Arial" w:cs="Arial"/>
          <w:b/>
          <w:color w:val="000000"/>
        </w:rPr>
        <w:t>2.3.</w:t>
      </w:r>
      <w:r w:rsidRPr="00B9441E">
        <w:rPr>
          <w:rFonts w:ascii="Arial" w:eastAsia="Times New Roman" w:hAnsi="Arial" w:cs="Arial"/>
          <w:color w:val="000000"/>
        </w:rPr>
        <w:t xml:space="preserve"> </w:t>
      </w:r>
      <w:r w:rsidRPr="00B9441E">
        <w:rPr>
          <w:rFonts w:ascii="Arial" w:eastAsia="Times New Roman" w:hAnsi="Arial" w:cs="Arial"/>
          <w:b/>
          <w:color w:val="000000"/>
        </w:rPr>
        <w:t>CONSIDERANDO</w:t>
      </w:r>
      <w:r w:rsidRPr="00B9441E">
        <w:rPr>
          <w:rFonts w:ascii="Arial" w:eastAsia="Times New Roman" w:hAnsi="Arial" w:cs="Arial"/>
          <w:color w:val="000000"/>
        </w:rPr>
        <w:t xml:space="preserve"> a Portaria n. 188/GM/MS, de 4 de fevereiro de 2020, que Declara</w:t>
      </w:r>
      <w:r w:rsidRPr="00691893">
        <w:rPr>
          <w:rFonts w:ascii="Arial" w:eastAsia="Times New Roman" w:hAnsi="Arial" w:cs="Arial"/>
          <w:color w:val="000000"/>
        </w:rPr>
        <w:t xml:space="preserve"> Emergência em Saúde Pública de Importância Nacional (ESPIN), em decorrência da Infecção Humana pelo COVID-19; </w:t>
      </w:r>
    </w:p>
    <w:p w:rsidR="004D4AA3" w:rsidRPr="00691893" w:rsidRDefault="004D4AA3" w:rsidP="004D4AA3">
      <w:pPr>
        <w:pBdr>
          <w:top w:val="nil"/>
          <w:left w:val="nil"/>
          <w:bottom w:val="nil"/>
          <w:right w:val="nil"/>
          <w:between w:val="nil"/>
        </w:pBdr>
        <w:spacing w:after="120" w:line="264" w:lineRule="auto"/>
        <w:ind w:right="-2"/>
        <w:jc w:val="both"/>
        <w:rPr>
          <w:rFonts w:ascii="Arial" w:eastAsia="Times New Roman" w:hAnsi="Arial" w:cs="Arial"/>
          <w:color w:val="000000"/>
        </w:rPr>
      </w:pPr>
      <w:r w:rsidRPr="00B9441E">
        <w:rPr>
          <w:rFonts w:ascii="Arial" w:eastAsia="Times New Roman" w:hAnsi="Arial" w:cs="Arial"/>
          <w:b/>
          <w:color w:val="000000"/>
        </w:rPr>
        <w:t>2.4.</w:t>
      </w:r>
      <w:r w:rsidRPr="00691893">
        <w:rPr>
          <w:rFonts w:ascii="Arial" w:eastAsia="Times New Roman" w:hAnsi="Arial" w:cs="Arial"/>
          <w:b/>
          <w:color w:val="000000"/>
        </w:rPr>
        <w:t xml:space="preserve"> CONSIDERANDO</w:t>
      </w:r>
      <w:r w:rsidRPr="00691893">
        <w:rPr>
          <w:rFonts w:ascii="Arial" w:eastAsia="Times New Roman" w:hAnsi="Arial" w:cs="Arial"/>
          <w:color w:val="000000"/>
        </w:rPr>
        <w:t xml:space="preserve"> a edição da Lei nº 13.979, de 06 de fevereiro de 2020, que dispõe sobre as medidas para enfrentamento da emergência de saúde pública de importância internacional decorrente do Coronavírus;</w:t>
      </w:r>
    </w:p>
    <w:p w:rsidR="004D4AA3" w:rsidRPr="00691893" w:rsidRDefault="004D4AA3" w:rsidP="004D4AA3">
      <w:pPr>
        <w:pBdr>
          <w:top w:val="nil"/>
          <w:left w:val="nil"/>
          <w:bottom w:val="nil"/>
          <w:right w:val="nil"/>
          <w:between w:val="nil"/>
        </w:pBdr>
        <w:spacing w:after="120" w:line="264" w:lineRule="auto"/>
        <w:ind w:right="-2"/>
        <w:jc w:val="both"/>
        <w:rPr>
          <w:rFonts w:ascii="Arial" w:eastAsia="Times New Roman" w:hAnsi="Arial" w:cs="Arial"/>
          <w:color w:val="000000"/>
        </w:rPr>
      </w:pPr>
      <w:r w:rsidRPr="00B9441E">
        <w:rPr>
          <w:rFonts w:ascii="Arial" w:eastAsia="Times New Roman" w:hAnsi="Arial" w:cs="Arial"/>
          <w:b/>
          <w:color w:val="000000"/>
        </w:rPr>
        <w:t>2.5</w:t>
      </w:r>
      <w:r w:rsidRPr="00691893">
        <w:rPr>
          <w:rFonts w:ascii="Arial" w:eastAsia="Times New Roman" w:hAnsi="Arial" w:cs="Arial"/>
          <w:color w:val="000000"/>
        </w:rPr>
        <w:t>.</w:t>
      </w:r>
      <w:r w:rsidRPr="00691893">
        <w:rPr>
          <w:rFonts w:ascii="Arial" w:eastAsia="Times New Roman" w:hAnsi="Arial" w:cs="Arial"/>
          <w:b/>
          <w:color w:val="000000"/>
        </w:rPr>
        <w:t xml:space="preserve"> CONSIDERANDO</w:t>
      </w:r>
      <w:r w:rsidRPr="00691893">
        <w:rPr>
          <w:rFonts w:ascii="Arial" w:eastAsia="Times New Roman" w:hAnsi="Arial" w:cs="Arial"/>
          <w:color w:val="000000"/>
        </w:rPr>
        <w:t xml:space="preserve"> que na data de 15 de outubro de 2020, segundo a OMS, foram confirmados no </w:t>
      </w:r>
      <w:proofErr w:type="gramStart"/>
      <w:r w:rsidRPr="00691893">
        <w:rPr>
          <w:rFonts w:ascii="Arial" w:eastAsia="Times New Roman" w:hAnsi="Arial" w:cs="Arial"/>
          <w:color w:val="000000"/>
        </w:rPr>
        <w:t>mundo Foram</w:t>
      </w:r>
      <w:proofErr w:type="gramEnd"/>
      <w:r w:rsidRPr="00691893">
        <w:rPr>
          <w:rFonts w:ascii="Arial" w:eastAsia="Times New Roman" w:hAnsi="Arial" w:cs="Arial"/>
          <w:color w:val="000000"/>
        </w:rPr>
        <w:t xml:space="preserve"> confirmados no mundo 38.394.169 casos de COVID-19 e 1.089.047 mortes até 15 de outubro de 2020;</w:t>
      </w:r>
    </w:p>
    <w:p w:rsidR="004D4AA3" w:rsidRPr="00691893" w:rsidRDefault="004D4AA3" w:rsidP="004D4AA3">
      <w:pPr>
        <w:pBdr>
          <w:top w:val="nil"/>
          <w:left w:val="nil"/>
          <w:bottom w:val="nil"/>
          <w:right w:val="nil"/>
          <w:between w:val="nil"/>
        </w:pBdr>
        <w:spacing w:after="120" w:line="264" w:lineRule="auto"/>
        <w:ind w:right="-2"/>
        <w:jc w:val="both"/>
        <w:rPr>
          <w:rFonts w:ascii="Arial" w:eastAsia="Times New Roman" w:hAnsi="Arial" w:cs="Arial"/>
          <w:color w:val="000000"/>
        </w:rPr>
      </w:pPr>
      <w:r w:rsidRPr="00B9441E">
        <w:rPr>
          <w:rFonts w:ascii="Arial" w:eastAsia="Times New Roman" w:hAnsi="Arial" w:cs="Arial"/>
          <w:b/>
          <w:color w:val="000000"/>
        </w:rPr>
        <w:t>2.6.</w:t>
      </w:r>
      <w:r w:rsidRPr="00691893">
        <w:rPr>
          <w:rFonts w:ascii="Arial" w:eastAsia="Times New Roman" w:hAnsi="Arial" w:cs="Arial"/>
          <w:b/>
          <w:color w:val="000000"/>
        </w:rPr>
        <w:t xml:space="preserve"> CONSIDERANDO </w:t>
      </w:r>
      <w:r w:rsidRPr="00691893">
        <w:rPr>
          <w:rFonts w:ascii="Arial" w:eastAsia="Times New Roman" w:hAnsi="Arial" w:cs="Arial"/>
          <w:color w:val="000000"/>
        </w:rPr>
        <w:t>que o Estado de Santa Catarina, por meio do Decreto 890 de 14 de outubro de 2020, prorrogou o prazo de calamidade pública no Estado para dia 31 de dezembro de 2020;</w:t>
      </w:r>
    </w:p>
    <w:p w:rsidR="004D4AA3" w:rsidRPr="00691893" w:rsidRDefault="004D4AA3" w:rsidP="004D4AA3">
      <w:pPr>
        <w:pBdr>
          <w:top w:val="nil"/>
          <w:left w:val="nil"/>
          <w:bottom w:val="nil"/>
          <w:right w:val="nil"/>
          <w:between w:val="nil"/>
        </w:pBdr>
        <w:spacing w:after="120" w:line="264" w:lineRule="auto"/>
        <w:ind w:right="-2"/>
        <w:jc w:val="both"/>
        <w:rPr>
          <w:rFonts w:ascii="Arial" w:eastAsia="Times New Roman" w:hAnsi="Arial" w:cs="Arial"/>
          <w:color w:val="000000"/>
        </w:rPr>
      </w:pPr>
      <w:r w:rsidRPr="00B9441E">
        <w:rPr>
          <w:rFonts w:ascii="Arial" w:eastAsia="Times New Roman" w:hAnsi="Arial" w:cs="Arial"/>
          <w:b/>
          <w:color w:val="000000"/>
        </w:rPr>
        <w:t>2.7.</w:t>
      </w:r>
      <w:r w:rsidRPr="00691893">
        <w:rPr>
          <w:rFonts w:ascii="Arial" w:eastAsia="Times New Roman" w:hAnsi="Arial" w:cs="Arial"/>
          <w:b/>
          <w:color w:val="000000"/>
        </w:rPr>
        <w:t xml:space="preserve"> CONSIDERANDO</w:t>
      </w:r>
      <w:r w:rsidRPr="00691893">
        <w:rPr>
          <w:rFonts w:ascii="Arial" w:eastAsia="Times New Roman" w:hAnsi="Arial" w:cs="Arial"/>
          <w:color w:val="000000"/>
        </w:rPr>
        <w:t xml:space="preserve"> que a situação da Região da Foz do Rio Itajaí, onde está localizada a Costa Verde &amp; Mar, é ainda considerada pela Secretaria de Estado da Saúde, como em estado Grave para a pandemia de Coronavírus;</w:t>
      </w:r>
    </w:p>
    <w:p w:rsidR="004D4AA3" w:rsidRPr="00691893" w:rsidRDefault="004D4AA3" w:rsidP="004D4AA3">
      <w:pPr>
        <w:pBdr>
          <w:top w:val="nil"/>
          <w:left w:val="nil"/>
          <w:bottom w:val="nil"/>
          <w:right w:val="nil"/>
          <w:between w:val="nil"/>
        </w:pBdr>
        <w:spacing w:after="120" w:line="264" w:lineRule="auto"/>
        <w:ind w:right="-2"/>
        <w:jc w:val="both"/>
        <w:rPr>
          <w:rFonts w:ascii="Arial" w:eastAsia="Times New Roman" w:hAnsi="Arial" w:cs="Arial"/>
          <w:color w:val="000000"/>
        </w:rPr>
      </w:pPr>
      <w:r w:rsidRPr="00B9441E">
        <w:rPr>
          <w:rFonts w:ascii="Arial" w:eastAsia="Times New Roman" w:hAnsi="Arial" w:cs="Arial"/>
          <w:b/>
          <w:color w:val="000000"/>
        </w:rPr>
        <w:t>2.8.</w:t>
      </w:r>
      <w:r w:rsidRPr="00691893">
        <w:rPr>
          <w:rFonts w:ascii="Arial" w:eastAsia="Times New Roman" w:hAnsi="Arial" w:cs="Arial"/>
          <w:b/>
          <w:color w:val="000000"/>
        </w:rPr>
        <w:t xml:space="preserve"> CONSIDERANDO </w:t>
      </w:r>
      <w:r w:rsidRPr="00691893">
        <w:rPr>
          <w:rFonts w:ascii="Arial" w:eastAsia="Times New Roman" w:hAnsi="Arial" w:cs="Arial"/>
          <w:color w:val="000000"/>
        </w:rPr>
        <w:t>que nos últimos feriados houve uma crescente demanda de visitantes e turistas na região, tem-se como premissa que a temporada de verão acontecerá em paralelo com a pandemia de Coronavírus;</w:t>
      </w:r>
    </w:p>
    <w:p w:rsidR="004D4AA3" w:rsidRPr="00691893" w:rsidRDefault="004D4AA3" w:rsidP="004D4AA3">
      <w:pPr>
        <w:pBdr>
          <w:top w:val="nil"/>
          <w:left w:val="nil"/>
          <w:bottom w:val="nil"/>
          <w:right w:val="nil"/>
          <w:between w:val="nil"/>
        </w:pBdr>
        <w:spacing w:after="120" w:line="264" w:lineRule="auto"/>
        <w:ind w:right="-2"/>
        <w:jc w:val="both"/>
        <w:rPr>
          <w:rFonts w:ascii="Arial" w:eastAsia="Times New Roman" w:hAnsi="Arial" w:cs="Arial"/>
          <w:color w:val="000000"/>
        </w:rPr>
      </w:pPr>
      <w:r w:rsidRPr="00B9441E">
        <w:rPr>
          <w:rFonts w:ascii="Arial" w:eastAsia="Times New Roman" w:hAnsi="Arial" w:cs="Arial"/>
          <w:b/>
          <w:color w:val="000000"/>
        </w:rPr>
        <w:t>2.9.</w:t>
      </w:r>
      <w:r w:rsidRPr="00691893">
        <w:rPr>
          <w:rFonts w:ascii="Arial" w:eastAsia="Times New Roman" w:hAnsi="Arial" w:cs="Arial"/>
          <w:b/>
          <w:color w:val="000000"/>
        </w:rPr>
        <w:t xml:space="preserve"> CONSIDERANDO </w:t>
      </w:r>
      <w:r w:rsidRPr="00691893">
        <w:rPr>
          <w:rFonts w:ascii="Arial" w:eastAsia="Times New Roman" w:hAnsi="Arial" w:cs="Arial"/>
          <w:color w:val="000000"/>
        </w:rPr>
        <w:t>que apenas as ações de restrição, proibição e de fiscalização por parte dos municípios e do Estado de SC, cremos, não serão suficientes para conter o aumento da população flutuante na Costa Verde &amp; Mar na temporada de verão 2020/2021;</w:t>
      </w:r>
    </w:p>
    <w:p w:rsidR="004D4AA3" w:rsidRPr="00691893" w:rsidRDefault="004D4AA3" w:rsidP="004D4AA3">
      <w:pPr>
        <w:pBdr>
          <w:top w:val="nil"/>
          <w:left w:val="nil"/>
          <w:bottom w:val="nil"/>
          <w:right w:val="nil"/>
          <w:between w:val="nil"/>
        </w:pBdr>
        <w:spacing w:after="120" w:line="264" w:lineRule="auto"/>
        <w:ind w:right="-2"/>
        <w:jc w:val="both"/>
        <w:rPr>
          <w:rFonts w:ascii="Arial" w:eastAsia="Times New Roman" w:hAnsi="Arial" w:cs="Arial"/>
          <w:color w:val="000000"/>
        </w:rPr>
      </w:pPr>
      <w:r w:rsidRPr="00B9441E">
        <w:rPr>
          <w:rFonts w:ascii="Arial" w:eastAsia="Times New Roman" w:hAnsi="Arial" w:cs="Arial"/>
          <w:b/>
          <w:color w:val="000000"/>
        </w:rPr>
        <w:t>2.10.</w:t>
      </w:r>
      <w:r w:rsidRPr="00691893">
        <w:rPr>
          <w:rFonts w:ascii="Arial" w:eastAsia="Times New Roman" w:hAnsi="Arial" w:cs="Arial"/>
          <w:b/>
          <w:color w:val="000000"/>
        </w:rPr>
        <w:t xml:space="preserve"> CONSIDERANDO </w:t>
      </w:r>
      <w:r w:rsidRPr="00691893">
        <w:rPr>
          <w:rFonts w:ascii="Arial" w:eastAsia="Times New Roman" w:hAnsi="Arial" w:cs="Arial"/>
          <w:color w:val="000000"/>
        </w:rPr>
        <w:t>a anuência e aprovação nas seguintes instâncias: Comitê de Planejamento, Colegiado de Secretários de Turismo e finalmente a Assembleia da Diretoria do CITMAR, formada pelos Prefeitos Municipais;</w:t>
      </w:r>
    </w:p>
    <w:p w:rsidR="004D4AA3" w:rsidRPr="00691893" w:rsidRDefault="004D4AA3" w:rsidP="004D4AA3">
      <w:pPr>
        <w:pBdr>
          <w:top w:val="nil"/>
          <w:left w:val="nil"/>
          <w:bottom w:val="nil"/>
          <w:right w:val="nil"/>
          <w:between w:val="nil"/>
        </w:pBdr>
        <w:spacing w:after="120" w:line="264" w:lineRule="auto"/>
        <w:ind w:right="-2"/>
        <w:jc w:val="both"/>
        <w:rPr>
          <w:rFonts w:ascii="Arial" w:eastAsia="Times New Roman" w:hAnsi="Arial" w:cs="Arial"/>
          <w:color w:val="000000"/>
        </w:rPr>
      </w:pPr>
      <w:r w:rsidRPr="00B9441E">
        <w:rPr>
          <w:rFonts w:ascii="Arial" w:eastAsia="Times New Roman" w:hAnsi="Arial" w:cs="Arial"/>
          <w:b/>
          <w:color w:val="000000"/>
        </w:rPr>
        <w:t>2.11.</w:t>
      </w:r>
      <w:r w:rsidRPr="00691893">
        <w:rPr>
          <w:rFonts w:ascii="Arial" w:eastAsia="Times New Roman" w:hAnsi="Arial" w:cs="Arial"/>
          <w:color w:val="000000"/>
        </w:rPr>
        <w:t xml:space="preserve"> Diante dos </w:t>
      </w:r>
      <w:r w:rsidRPr="00691893">
        <w:rPr>
          <w:rFonts w:ascii="Arial" w:eastAsia="Times New Roman" w:hAnsi="Arial" w:cs="Arial"/>
          <w:b/>
          <w:color w:val="000000"/>
        </w:rPr>
        <w:t>CONSIDERANDOS,</w:t>
      </w:r>
      <w:r w:rsidRPr="00691893">
        <w:rPr>
          <w:rFonts w:ascii="Arial" w:eastAsia="Times New Roman" w:hAnsi="Arial" w:cs="Arial"/>
          <w:color w:val="000000"/>
        </w:rPr>
        <w:t xml:space="preserve"> vem-se </w:t>
      </w:r>
      <w:r w:rsidRPr="00691893">
        <w:rPr>
          <w:rFonts w:ascii="Arial" w:eastAsia="Times New Roman" w:hAnsi="Arial" w:cs="Arial"/>
          <w:b/>
          <w:color w:val="000000"/>
        </w:rPr>
        <w:t xml:space="preserve">JUSTIFICAR </w:t>
      </w:r>
      <w:r w:rsidRPr="00691893">
        <w:rPr>
          <w:rFonts w:ascii="Arial" w:eastAsia="Times New Roman" w:hAnsi="Arial" w:cs="Arial"/>
          <w:color w:val="000000"/>
        </w:rPr>
        <w:t>a realização da Campanha de Sensibilização de Combate ao Coronavírus na Costa Verde &amp; Mar - temporada de verão 2020/2021.</w:t>
      </w:r>
    </w:p>
    <w:p w:rsidR="004D4AA3" w:rsidRPr="00691893" w:rsidRDefault="004D4AA3" w:rsidP="004D4AA3">
      <w:pPr>
        <w:pBdr>
          <w:top w:val="nil"/>
          <w:left w:val="nil"/>
          <w:bottom w:val="nil"/>
          <w:right w:val="nil"/>
          <w:between w:val="nil"/>
        </w:pBdr>
        <w:spacing w:after="120" w:line="264" w:lineRule="auto"/>
        <w:ind w:right="-2"/>
        <w:jc w:val="both"/>
        <w:rPr>
          <w:rFonts w:ascii="Arial" w:eastAsia="Arial" w:hAnsi="Arial" w:cs="Arial"/>
          <w:color w:val="000000"/>
        </w:rPr>
      </w:pPr>
      <w:r>
        <w:rPr>
          <w:rFonts w:ascii="Arial" w:eastAsia="Arial" w:hAnsi="Arial" w:cs="Arial"/>
          <w:color w:val="000000"/>
        </w:rPr>
        <w:tab/>
      </w:r>
    </w:p>
    <w:p w:rsidR="004D4AA3" w:rsidRPr="00691893" w:rsidRDefault="004D4AA3" w:rsidP="004D4AA3">
      <w:pPr>
        <w:numPr>
          <w:ilvl w:val="0"/>
          <w:numId w:val="1"/>
        </w:numPr>
        <w:pBdr>
          <w:top w:val="nil"/>
          <w:left w:val="nil"/>
          <w:bottom w:val="nil"/>
          <w:right w:val="nil"/>
          <w:between w:val="nil"/>
        </w:pBdr>
        <w:spacing w:after="120" w:line="264" w:lineRule="auto"/>
        <w:ind w:left="0" w:right="-2" w:firstLine="0"/>
        <w:jc w:val="both"/>
        <w:rPr>
          <w:rFonts w:ascii="Arial" w:eastAsia="Times New Roman" w:hAnsi="Arial" w:cs="Arial"/>
          <w:color w:val="000000"/>
        </w:rPr>
      </w:pPr>
      <w:r w:rsidRPr="00691893">
        <w:rPr>
          <w:rFonts w:ascii="Arial" w:eastAsia="Times New Roman" w:hAnsi="Arial" w:cs="Arial"/>
          <w:b/>
          <w:color w:val="000000"/>
        </w:rPr>
        <w:t>PREMISSAS</w:t>
      </w:r>
    </w:p>
    <w:p w:rsidR="004D4AA3" w:rsidRPr="00691893" w:rsidRDefault="004D4AA3" w:rsidP="004D4AA3">
      <w:pPr>
        <w:pBdr>
          <w:top w:val="nil"/>
          <w:left w:val="nil"/>
          <w:bottom w:val="nil"/>
          <w:right w:val="nil"/>
          <w:between w:val="nil"/>
        </w:pBdr>
        <w:spacing w:after="120" w:line="264" w:lineRule="auto"/>
        <w:ind w:right="-2" w:firstLine="720"/>
        <w:jc w:val="both"/>
        <w:rPr>
          <w:rFonts w:ascii="Arial" w:eastAsia="Times New Roman" w:hAnsi="Arial" w:cs="Arial"/>
          <w:color w:val="000000"/>
        </w:rPr>
      </w:pPr>
      <w:r w:rsidRPr="00691893">
        <w:rPr>
          <w:rFonts w:ascii="Arial" w:eastAsia="Times New Roman" w:hAnsi="Arial" w:cs="Arial"/>
          <w:color w:val="000000"/>
        </w:rPr>
        <w:t>No Brasil, com o intuito de promover o desenvolvimento das regiões turísticas, o Ministério do Turismo elaborou documentos técnico-orientadores para a implementação do Programa de Regionalização do Turismo (BRASIL, 2004a, 2004b). Em seu caderno do módulo operacional de sensibilização, o Ministério do Turismo (BRASIL, 2007) define que sensibilizar é oferecer, às pessoas da comunidade ou da região, os meios e os procedimentos que as façam perceber novas possibilidades e lhes permitam enfrentar as mudanças e as transformações necessárias quando se adota uma nova postura frente ao turismo. “Significa, na prática, convencer as pessoas da comunidade de que sua organização e seu envolvimento são condições essenciais para o fortalecimento de sua região”.</w:t>
      </w:r>
    </w:p>
    <w:p w:rsidR="004D4AA3" w:rsidRPr="00691893" w:rsidRDefault="004D4AA3" w:rsidP="004D4AA3">
      <w:pPr>
        <w:pBdr>
          <w:top w:val="nil"/>
          <w:left w:val="nil"/>
          <w:bottom w:val="nil"/>
          <w:right w:val="nil"/>
          <w:between w:val="nil"/>
        </w:pBdr>
        <w:spacing w:after="120" w:line="264" w:lineRule="auto"/>
        <w:ind w:right="-2" w:firstLine="720"/>
        <w:jc w:val="both"/>
        <w:rPr>
          <w:rFonts w:ascii="Arial" w:eastAsia="Times New Roman" w:hAnsi="Arial" w:cs="Arial"/>
          <w:color w:val="000000"/>
        </w:rPr>
      </w:pPr>
      <w:r w:rsidRPr="00691893">
        <w:rPr>
          <w:rFonts w:ascii="Arial" w:eastAsia="Times New Roman" w:hAnsi="Arial" w:cs="Arial"/>
          <w:color w:val="000000"/>
        </w:rPr>
        <w:t>Ainda, vemos que: a sensibilização turística prepara a comunidade para entender o processo do desenvolvimento do turismo e, assim, cria oportunidades aos residentes de envolverem-se ativamente com a atividade (OLIVEIRA, 2002), viabilizando a consecução de ações conjuntas e integradas e a concretização de objetivos comuns e congruentes.</w:t>
      </w:r>
    </w:p>
    <w:p w:rsidR="004D4AA3" w:rsidRPr="00691893" w:rsidRDefault="004D4AA3" w:rsidP="004D4AA3">
      <w:pPr>
        <w:pBdr>
          <w:top w:val="nil"/>
          <w:left w:val="nil"/>
          <w:bottom w:val="nil"/>
          <w:right w:val="nil"/>
          <w:between w:val="nil"/>
        </w:pBdr>
        <w:spacing w:after="120" w:line="264" w:lineRule="auto"/>
        <w:ind w:right="-2" w:firstLine="360"/>
        <w:jc w:val="both"/>
        <w:rPr>
          <w:rFonts w:ascii="Arial" w:eastAsia="Times New Roman" w:hAnsi="Arial" w:cs="Arial"/>
          <w:color w:val="000000"/>
        </w:rPr>
      </w:pPr>
      <w:r w:rsidRPr="00691893">
        <w:rPr>
          <w:rFonts w:ascii="Arial" w:eastAsia="Times New Roman" w:hAnsi="Arial" w:cs="Arial"/>
          <w:color w:val="000000"/>
        </w:rPr>
        <w:t xml:space="preserve">Diante dessas premissas teóricas, tem-se que a Campanha de Sensibilização de Combate ao Coronavírus na Costa Verde &amp; Mar - temporada de verão 2020/2021 será uma ferramenta importante para minimizar a disseminação da doença na região. </w:t>
      </w:r>
    </w:p>
    <w:p w:rsidR="004D4AA3" w:rsidRPr="00691893" w:rsidRDefault="004D4AA3" w:rsidP="004D4AA3">
      <w:pPr>
        <w:tabs>
          <w:tab w:val="left" w:pos="0"/>
        </w:tabs>
        <w:spacing w:after="120" w:line="264" w:lineRule="auto"/>
        <w:ind w:right="-15"/>
        <w:jc w:val="both"/>
        <w:rPr>
          <w:rFonts w:ascii="Arial" w:eastAsia="Times New Roman" w:hAnsi="Arial" w:cs="Arial"/>
          <w:b/>
          <w:color w:val="000000"/>
        </w:rPr>
      </w:pPr>
    </w:p>
    <w:p w:rsidR="004D4AA3" w:rsidRPr="00691893" w:rsidRDefault="004D4AA3" w:rsidP="004D4AA3">
      <w:pPr>
        <w:numPr>
          <w:ilvl w:val="0"/>
          <w:numId w:val="1"/>
        </w:numPr>
        <w:tabs>
          <w:tab w:val="left" w:pos="0"/>
        </w:tabs>
        <w:spacing w:after="120" w:line="264" w:lineRule="auto"/>
        <w:ind w:right="-15"/>
        <w:jc w:val="both"/>
        <w:rPr>
          <w:rFonts w:ascii="Arial" w:eastAsia="Times New Roman" w:hAnsi="Arial" w:cs="Arial"/>
          <w:color w:val="000000"/>
        </w:rPr>
      </w:pPr>
      <w:r w:rsidRPr="00691893">
        <w:rPr>
          <w:rFonts w:ascii="Arial" w:eastAsia="Times New Roman" w:hAnsi="Arial" w:cs="Arial"/>
          <w:b/>
          <w:color w:val="000000"/>
        </w:rPr>
        <w:t>ESPECIFICAÇÃO DO OBJETO</w:t>
      </w:r>
    </w:p>
    <w:tbl>
      <w:tblPr>
        <w:tblW w:w="9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983"/>
        <w:gridCol w:w="935"/>
        <w:gridCol w:w="3686"/>
        <w:gridCol w:w="1701"/>
        <w:gridCol w:w="1701"/>
      </w:tblGrid>
      <w:tr w:rsidR="004D4AA3" w:rsidRPr="00691893" w:rsidTr="009F38F7">
        <w:tc>
          <w:tcPr>
            <w:tcW w:w="704" w:type="dxa"/>
            <w:shd w:val="clear" w:color="auto" w:fill="D9D9D9"/>
          </w:tcPr>
          <w:p w:rsidR="004D4AA3" w:rsidRPr="00B9441E" w:rsidRDefault="004D4AA3" w:rsidP="009F38F7">
            <w:pPr>
              <w:pBdr>
                <w:top w:val="nil"/>
                <w:left w:val="nil"/>
                <w:bottom w:val="nil"/>
                <w:right w:val="nil"/>
                <w:between w:val="nil"/>
              </w:pBdr>
              <w:spacing w:after="0" w:line="264" w:lineRule="auto"/>
              <w:ind w:hanging="2"/>
              <w:jc w:val="center"/>
              <w:rPr>
                <w:rFonts w:ascii="Arial" w:eastAsia="Times New Roman" w:hAnsi="Arial" w:cs="Arial"/>
                <w:b/>
                <w:color w:val="000000"/>
                <w:sz w:val="21"/>
                <w:szCs w:val="21"/>
              </w:rPr>
            </w:pPr>
            <w:r w:rsidRPr="00B9441E">
              <w:rPr>
                <w:rFonts w:ascii="Arial" w:eastAsia="Times New Roman" w:hAnsi="Arial" w:cs="Arial"/>
                <w:b/>
                <w:color w:val="000000"/>
                <w:sz w:val="21"/>
                <w:szCs w:val="21"/>
              </w:rPr>
              <w:t>Item</w:t>
            </w:r>
          </w:p>
        </w:tc>
        <w:tc>
          <w:tcPr>
            <w:tcW w:w="983" w:type="dxa"/>
            <w:shd w:val="clear" w:color="auto" w:fill="D9D9D9"/>
          </w:tcPr>
          <w:p w:rsidR="004D4AA3" w:rsidRPr="00B9441E" w:rsidRDefault="004D4AA3" w:rsidP="009F38F7">
            <w:pPr>
              <w:pBdr>
                <w:top w:val="nil"/>
                <w:left w:val="nil"/>
                <w:bottom w:val="nil"/>
                <w:right w:val="nil"/>
                <w:between w:val="nil"/>
              </w:pBdr>
              <w:spacing w:after="0" w:line="264" w:lineRule="auto"/>
              <w:ind w:hanging="2"/>
              <w:jc w:val="center"/>
              <w:rPr>
                <w:rFonts w:ascii="Arial" w:eastAsia="Times New Roman" w:hAnsi="Arial" w:cs="Arial"/>
                <w:b/>
                <w:color w:val="000000"/>
                <w:sz w:val="21"/>
                <w:szCs w:val="21"/>
              </w:rPr>
            </w:pPr>
            <w:proofErr w:type="spellStart"/>
            <w:r w:rsidRPr="00B9441E">
              <w:rPr>
                <w:rFonts w:ascii="Arial" w:eastAsia="Times New Roman" w:hAnsi="Arial" w:cs="Arial"/>
                <w:b/>
                <w:color w:val="000000"/>
                <w:sz w:val="21"/>
                <w:szCs w:val="21"/>
              </w:rPr>
              <w:t>Qtd</w:t>
            </w:r>
            <w:proofErr w:type="spellEnd"/>
            <w:r w:rsidRPr="00B9441E">
              <w:rPr>
                <w:rFonts w:ascii="Arial" w:eastAsia="Times New Roman" w:hAnsi="Arial" w:cs="Arial"/>
                <w:b/>
                <w:color w:val="000000"/>
                <w:sz w:val="21"/>
                <w:szCs w:val="21"/>
              </w:rPr>
              <w:t>.</w:t>
            </w:r>
          </w:p>
        </w:tc>
        <w:tc>
          <w:tcPr>
            <w:tcW w:w="935" w:type="dxa"/>
            <w:shd w:val="clear" w:color="auto" w:fill="D9D9D9"/>
          </w:tcPr>
          <w:p w:rsidR="004D4AA3" w:rsidRPr="00B9441E" w:rsidRDefault="004D4AA3" w:rsidP="009F38F7">
            <w:pPr>
              <w:pBdr>
                <w:top w:val="nil"/>
                <w:left w:val="nil"/>
                <w:bottom w:val="nil"/>
                <w:right w:val="nil"/>
                <w:between w:val="nil"/>
              </w:pBdr>
              <w:spacing w:after="0" w:line="264" w:lineRule="auto"/>
              <w:ind w:hanging="2"/>
              <w:jc w:val="center"/>
              <w:rPr>
                <w:rFonts w:ascii="Arial" w:eastAsia="Times New Roman" w:hAnsi="Arial" w:cs="Arial"/>
                <w:b/>
                <w:color w:val="000000"/>
                <w:sz w:val="21"/>
                <w:szCs w:val="21"/>
              </w:rPr>
            </w:pPr>
            <w:r w:rsidRPr="00B9441E">
              <w:rPr>
                <w:rFonts w:ascii="Arial" w:eastAsia="Times New Roman" w:hAnsi="Arial" w:cs="Arial"/>
                <w:b/>
                <w:color w:val="000000"/>
                <w:sz w:val="21"/>
                <w:szCs w:val="21"/>
              </w:rPr>
              <w:t>Unid.</w:t>
            </w:r>
          </w:p>
        </w:tc>
        <w:tc>
          <w:tcPr>
            <w:tcW w:w="3686" w:type="dxa"/>
            <w:shd w:val="clear" w:color="auto" w:fill="D9D9D9"/>
          </w:tcPr>
          <w:p w:rsidR="004D4AA3" w:rsidRPr="00B9441E" w:rsidRDefault="004D4AA3" w:rsidP="009F38F7">
            <w:pPr>
              <w:pBdr>
                <w:top w:val="nil"/>
                <w:left w:val="nil"/>
                <w:bottom w:val="nil"/>
                <w:right w:val="nil"/>
                <w:between w:val="nil"/>
              </w:pBdr>
              <w:spacing w:after="0" w:line="264" w:lineRule="auto"/>
              <w:ind w:hanging="2"/>
              <w:jc w:val="center"/>
              <w:rPr>
                <w:rFonts w:ascii="Arial" w:eastAsia="Times New Roman" w:hAnsi="Arial" w:cs="Arial"/>
                <w:b/>
                <w:color w:val="000000"/>
                <w:sz w:val="21"/>
                <w:szCs w:val="21"/>
              </w:rPr>
            </w:pPr>
            <w:r w:rsidRPr="00B9441E">
              <w:rPr>
                <w:rFonts w:ascii="Arial" w:eastAsia="Times New Roman" w:hAnsi="Arial" w:cs="Arial"/>
                <w:b/>
                <w:color w:val="000000"/>
                <w:sz w:val="21"/>
                <w:szCs w:val="21"/>
              </w:rPr>
              <w:t>Descrição do material/serviço</w:t>
            </w:r>
          </w:p>
        </w:tc>
        <w:tc>
          <w:tcPr>
            <w:tcW w:w="1701" w:type="dxa"/>
            <w:shd w:val="clear" w:color="auto" w:fill="D9D9D9"/>
          </w:tcPr>
          <w:p w:rsidR="004D4AA3" w:rsidRPr="00B9441E" w:rsidRDefault="004D4AA3" w:rsidP="009F38F7">
            <w:pPr>
              <w:pBdr>
                <w:top w:val="nil"/>
                <w:left w:val="nil"/>
                <w:bottom w:val="nil"/>
                <w:right w:val="nil"/>
                <w:between w:val="nil"/>
              </w:pBdr>
              <w:spacing w:after="0" w:line="264" w:lineRule="auto"/>
              <w:jc w:val="center"/>
              <w:rPr>
                <w:rFonts w:ascii="Arial" w:eastAsia="Times New Roman" w:hAnsi="Arial" w:cs="Arial"/>
                <w:b/>
                <w:color w:val="000000"/>
                <w:sz w:val="21"/>
                <w:szCs w:val="21"/>
              </w:rPr>
            </w:pPr>
            <w:r w:rsidRPr="00B9441E">
              <w:rPr>
                <w:rFonts w:ascii="Arial" w:eastAsia="Times New Roman" w:hAnsi="Arial" w:cs="Arial"/>
                <w:b/>
                <w:color w:val="000000"/>
                <w:sz w:val="21"/>
                <w:szCs w:val="21"/>
              </w:rPr>
              <w:t>Valor unitário estimado</w:t>
            </w:r>
          </w:p>
        </w:tc>
        <w:tc>
          <w:tcPr>
            <w:tcW w:w="1701" w:type="dxa"/>
            <w:shd w:val="clear" w:color="auto" w:fill="D9D9D9"/>
          </w:tcPr>
          <w:p w:rsidR="004D4AA3" w:rsidRPr="00B9441E" w:rsidRDefault="004D4AA3" w:rsidP="009F38F7">
            <w:pPr>
              <w:pBdr>
                <w:top w:val="nil"/>
                <w:left w:val="nil"/>
                <w:bottom w:val="nil"/>
                <w:right w:val="nil"/>
                <w:between w:val="nil"/>
              </w:pBdr>
              <w:spacing w:after="0" w:line="264" w:lineRule="auto"/>
              <w:ind w:hanging="2"/>
              <w:jc w:val="center"/>
              <w:rPr>
                <w:rFonts w:ascii="Arial" w:eastAsia="Times New Roman" w:hAnsi="Arial" w:cs="Arial"/>
                <w:b/>
                <w:color w:val="000000"/>
                <w:sz w:val="21"/>
                <w:szCs w:val="21"/>
              </w:rPr>
            </w:pPr>
            <w:r w:rsidRPr="00B9441E">
              <w:rPr>
                <w:rFonts w:ascii="Arial" w:eastAsia="Times New Roman" w:hAnsi="Arial" w:cs="Arial"/>
                <w:b/>
                <w:color w:val="000000"/>
                <w:sz w:val="21"/>
                <w:szCs w:val="21"/>
              </w:rPr>
              <w:t>Valor total estimado</w:t>
            </w:r>
          </w:p>
        </w:tc>
      </w:tr>
      <w:tr w:rsidR="004D4AA3" w:rsidRPr="00691893" w:rsidTr="009F38F7">
        <w:tc>
          <w:tcPr>
            <w:tcW w:w="704" w:type="dxa"/>
          </w:tcPr>
          <w:p w:rsidR="004D4AA3" w:rsidRPr="00B9441E" w:rsidRDefault="004D4AA3" w:rsidP="009F38F7">
            <w:pPr>
              <w:pBdr>
                <w:top w:val="nil"/>
                <w:left w:val="nil"/>
                <w:bottom w:val="nil"/>
                <w:right w:val="nil"/>
                <w:between w:val="nil"/>
              </w:pBdr>
              <w:spacing w:after="0" w:line="264" w:lineRule="auto"/>
              <w:ind w:hanging="2"/>
              <w:jc w:val="center"/>
              <w:rPr>
                <w:rFonts w:ascii="Arial" w:eastAsia="Times New Roman" w:hAnsi="Arial" w:cs="Arial"/>
                <w:color w:val="000000"/>
                <w:sz w:val="21"/>
                <w:szCs w:val="21"/>
              </w:rPr>
            </w:pPr>
            <w:r w:rsidRPr="00B9441E">
              <w:rPr>
                <w:rFonts w:ascii="Arial" w:eastAsia="Times New Roman" w:hAnsi="Arial" w:cs="Arial"/>
                <w:color w:val="000000"/>
                <w:sz w:val="21"/>
                <w:szCs w:val="21"/>
              </w:rPr>
              <w:t>01</w:t>
            </w:r>
          </w:p>
        </w:tc>
        <w:tc>
          <w:tcPr>
            <w:tcW w:w="983" w:type="dxa"/>
          </w:tcPr>
          <w:p w:rsidR="004D4AA3" w:rsidRPr="00B9441E" w:rsidRDefault="004D4AA3" w:rsidP="009F38F7">
            <w:pPr>
              <w:pBdr>
                <w:top w:val="nil"/>
                <w:left w:val="nil"/>
                <w:bottom w:val="nil"/>
                <w:right w:val="nil"/>
                <w:between w:val="nil"/>
              </w:pBdr>
              <w:spacing w:after="0" w:line="264" w:lineRule="auto"/>
              <w:ind w:hanging="2"/>
              <w:jc w:val="center"/>
              <w:rPr>
                <w:rFonts w:ascii="Arial" w:eastAsia="Times New Roman" w:hAnsi="Arial" w:cs="Arial"/>
                <w:color w:val="000000"/>
                <w:sz w:val="21"/>
                <w:szCs w:val="21"/>
              </w:rPr>
            </w:pPr>
            <w:r w:rsidRPr="00B9441E">
              <w:rPr>
                <w:rFonts w:ascii="Arial" w:eastAsia="Times New Roman" w:hAnsi="Arial" w:cs="Arial"/>
                <w:color w:val="000000"/>
                <w:sz w:val="21"/>
                <w:szCs w:val="21"/>
              </w:rPr>
              <w:t>10.000</w:t>
            </w:r>
          </w:p>
        </w:tc>
        <w:tc>
          <w:tcPr>
            <w:tcW w:w="935" w:type="dxa"/>
          </w:tcPr>
          <w:p w:rsidR="004D4AA3" w:rsidRPr="00B9441E" w:rsidRDefault="004D4AA3" w:rsidP="009F38F7">
            <w:pPr>
              <w:pBdr>
                <w:top w:val="nil"/>
                <w:left w:val="nil"/>
                <w:bottom w:val="nil"/>
                <w:right w:val="nil"/>
                <w:between w:val="nil"/>
              </w:pBdr>
              <w:spacing w:after="0" w:line="264" w:lineRule="auto"/>
              <w:ind w:hanging="2"/>
              <w:jc w:val="center"/>
              <w:rPr>
                <w:rFonts w:ascii="Arial" w:eastAsia="Times New Roman" w:hAnsi="Arial" w:cs="Arial"/>
                <w:color w:val="000000"/>
                <w:sz w:val="21"/>
                <w:szCs w:val="21"/>
              </w:rPr>
            </w:pPr>
            <w:r w:rsidRPr="00B9441E">
              <w:rPr>
                <w:rFonts w:ascii="Arial" w:eastAsia="Times New Roman" w:hAnsi="Arial" w:cs="Arial"/>
                <w:color w:val="000000"/>
                <w:sz w:val="21"/>
                <w:szCs w:val="21"/>
              </w:rPr>
              <w:t>Unid.</w:t>
            </w:r>
          </w:p>
        </w:tc>
        <w:tc>
          <w:tcPr>
            <w:tcW w:w="3686" w:type="dxa"/>
          </w:tcPr>
          <w:p w:rsidR="004D4AA3" w:rsidRPr="00B9441E" w:rsidRDefault="004D4AA3" w:rsidP="009F38F7">
            <w:pPr>
              <w:pBdr>
                <w:top w:val="nil"/>
                <w:left w:val="nil"/>
                <w:bottom w:val="nil"/>
                <w:right w:val="nil"/>
                <w:between w:val="nil"/>
              </w:pBdr>
              <w:spacing w:after="0" w:line="264" w:lineRule="auto"/>
              <w:jc w:val="both"/>
              <w:rPr>
                <w:rFonts w:ascii="Arial" w:eastAsia="Times New Roman" w:hAnsi="Arial" w:cs="Arial"/>
                <w:b/>
                <w:color w:val="000000"/>
                <w:sz w:val="21"/>
                <w:szCs w:val="21"/>
              </w:rPr>
            </w:pPr>
            <w:r w:rsidRPr="00B9441E">
              <w:rPr>
                <w:rFonts w:ascii="Arial" w:eastAsia="Times New Roman" w:hAnsi="Arial" w:cs="Arial"/>
                <w:b/>
                <w:color w:val="000000"/>
                <w:sz w:val="21"/>
                <w:szCs w:val="21"/>
              </w:rPr>
              <w:t>CARTAZ A3 (29,7CMx42CM) PAPEL COUCHÊ 300G - 4X0 CORES - CORTE RETO 4 FITAS ADESIVAS EM CADA CARTAZ / DUPLA FACE 12 MM PRÉ-FIXADAS NO VERSO (5 cm).</w:t>
            </w:r>
          </w:p>
          <w:p w:rsidR="004D4AA3" w:rsidRPr="00B9441E" w:rsidRDefault="004D4AA3" w:rsidP="009F38F7">
            <w:pPr>
              <w:pBdr>
                <w:top w:val="nil"/>
                <w:left w:val="nil"/>
                <w:bottom w:val="nil"/>
                <w:right w:val="nil"/>
                <w:between w:val="nil"/>
              </w:pBdr>
              <w:spacing w:after="0" w:line="264" w:lineRule="auto"/>
              <w:jc w:val="both"/>
              <w:rPr>
                <w:rFonts w:ascii="Arial" w:eastAsia="Times New Roman" w:hAnsi="Arial" w:cs="Arial"/>
                <w:b/>
                <w:color w:val="000000"/>
                <w:sz w:val="21"/>
                <w:szCs w:val="21"/>
              </w:rPr>
            </w:pPr>
            <w:r w:rsidRPr="00336E01">
              <w:rPr>
                <w:rFonts w:ascii="Arial" w:eastAsia="Times New Roman" w:hAnsi="Arial" w:cs="Arial"/>
                <w:b/>
                <w:color w:val="000000"/>
                <w:sz w:val="21"/>
                <w:szCs w:val="21"/>
              </w:rPr>
              <w:t xml:space="preserve">Entrega em Itajaí, sem comissionamento para agências de comunicação. Prazo de entrega após a </w:t>
            </w:r>
            <w:r>
              <w:rPr>
                <w:rFonts w:ascii="Arial" w:eastAsia="Times New Roman" w:hAnsi="Arial" w:cs="Arial"/>
                <w:b/>
                <w:color w:val="000000"/>
                <w:sz w:val="21"/>
                <w:szCs w:val="21"/>
              </w:rPr>
              <w:t>solicitação</w:t>
            </w:r>
            <w:r w:rsidRPr="00336E01">
              <w:rPr>
                <w:rFonts w:ascii="Arial" w:eastAsia="Times New Roman" w:hAnsi="Arial" w:cs="Arial"/>
                <w:b/>
                <w:color w:val="000000"/>
                <w:sz w:val="21"/>
                <w:szCs w:val="21"/>
              </w:rPr>
              <w:t xml:space="preserve">: 15 dias. </w:t>
            </w:r>
          </w:p>
        </w:tc>
        <w:tc>
          <w:tcPr>
            <w:tcW w:w="1701" w:type="dxa"/>
          </w:tcPr>
          <w:p w:rsidR="004D4AA3" w:rsidRPr="00B9441E" w:rsidRDefault="004D4AA3" w:rsidP="009F38F7">
            <w:pPr>
              <w:pBdr>
                <w:top w:val="nil"/>
                <w:left w:val="nil"/>
                <w:bottom w:val="nil"/>
                <w:right w:val="nil"/>
                <w:between w:val="nil"/>
              </w:pBdr>
              <w:spacing w:after="0" w:line="264" w:lineRule="auto"/>
              <w:ind w:hanging="2"/>
              <w:jc w:val="center"/>
              <w:rPr>
                <w:rFonts w:ascii="Arial" w:eastAsia="Times New Roman" w:hAnsi="Arial" w:cs="Arial"/>
                <w:color w:val="000000"/>
                <w:sz w:val="21"/>
                <w:szCs w:val="21"/>
              </w:rPr>
            </w:pPr>
            <w:r w:rsidRPr="00B9441E">
              <w:rPr>
                <w:rFonts w:ascii="Arial" w:eastAsia="Times New Roman" w:hAnsi="Arial" w:cs="Arial"/>
                <w:color w:val="000000"/>
                <w:sz w:val="21"/>
                <w:szCs w:val="21"/>
              </w:rPr>
              <w:t>R$ 0,62</w:t>
            </w:r>
          </w:p>
        </w:tc>
        <w:tc>
          <w:tcPr>
            <w:tcW w:w="1701" w:type="dxa"/>
          </w:tcPr>
          <w:p w:rsidR="004D4AA3" w:rsidRPr="00B9441E" w:rsidRDefault="004D4AA3" w:rsidP="009F38F7">
            <w:pPr>
              <w:pBdr>
                <w:top w:val="nil"/>
                <w:left w:val="nil"/>
                <w:bottom w:val="nil"/>
                <w:right w:val="nil"/>
                <w:between w:val="nil"/>
              </w:pBdr>
              <w:spacing w:after="0" w:line="264" w:lineRule="auto"/>
              <w:ind w:hanging="2"/>
              <w:jc w:val="center"/>
              <w:rPr>
                <w:rFonts w:ascii="Arial" w:eastAsia="Times New Roman" w:hAnsi="Arial" w:cs="Arial"/>
                <w:color w:val="000000"/>
                <w:sz w:val="21"/>
                <w:szCs w:val="21"/>
              </w:rPr>
            </w:pPr>
            <w:r w:rsidRPr="00B9441E">
              <w:rPr>
                <w:rFonts w:ascii="Arial" w:eastAsia="Times New Roman" w:hAnsi="Arial" w:cs="Arial"/>
                <w:color w:val="000000"/>
                <w:sz w:val="21"/>
                <w:szCs w:val="21"/>
              </w:rPr>
              <w:t>R$ 6.200,00</w:t>
            </w:r>
          </w:p>
        </w:tc>
      </w:tr>
    </w:tbl>
    <w:p w:rsidR="004D4AA3" w:rsidRPr="009C78EC" w:rsidRDefault="004D4AA3" w:rsidP="004D4AA3">
      <w:pPr>
        <w:tabs>
          <w:tab w:val="left" w:pos="0"/>
        </w:tabs>
        <w:spacing w:after="120" w:line="264" w:lineRule="auto"/>
        <w:ind w:left="360" w:right="-15"/>
        <w:jc w:val="both"/>
        <w:rPr>
          <w:rFonts w:ascii="Arial" w:eastAsia="Times New Roman" w:hAnsi="Arial" w:cs="Arial"/>
          <w:color w:val="000000"/>
        </w:rPr>
      </w:pPr>
    </w:p>
    <w:p w:rsidR="004D4AA3" w:rsidRPr="00691893" w:rsidRDefault="004D4AA3" w:rsidP="004D4AA3">
      <w:pPr>
        <w:numPr>
          <w:ilvl w:val="0"/>
          <w:numId w:val="1"/>
        </w:numPr>
        <w:tabs>
          <w:tab w:val="left" w:pos="0"/>
        </w:tabs>
        <w:spacing w:after="120" w:line="264" w:lineRule="auto"/>
        <w:ind w:right="-15"/>
        <w:jc w:val="both"/>
        <w:rPr>
          <w:rFonts w:ascii="Arial" w:eastAsia="Times New Roman" w:hAnsi="Arial" w:cs="Arial"/>
          <w:color w:val="000000"/>
        </w:rPr>
      </w:pPr>
      <w:r w:rsidRPr="00691893">
        <w:rPr>
          <w:rFonts w:ascii="Arial" w:eastAsia="Times New Roman" w:hAnsi="Arial" w:cs="Arial"/>
          <w:b/>
          <w:color w:val="000000"/>
        </w:rPr>
        <w:t>PRAZO DE VIGÊNCIA DA ATA</w:t>
      </w:r>
    </w:p>
    <w:p w:rsidR="004D4AA3" w:rsidRPr="00016504" w:rsidRDefault="004D4AA3" w:rsidP="004D4AA3">
      <w:pPr>
        <w:pStyle w:val="PargrafodaLista"/>
        <w:widowControl w:val="0"/>
        <w:numPr>
          <w:ilvl w:val="1"/>
          <w:numId w:val="1"/>
        </w:numPr>
        <w:pBdr>
          <w:top w:val="nil"/>
          <w:left w:val="nil"/>
          <w:bottom w:val="nil"/>
          <w:right w:val="nil"/>
          <w:between w:val="nil"/>
        </w:pBdr>
        <w:tabs>
          <w:tab w:val="left" w:pos="0"/>
        </w:tabs>
        <w:spacing w:after="120" w:line="264" w:lineRule="auto"/>
        <w:ind w:left="0" w:firstLine="0"/>
        <w:jc w:val="both"/>
        <w:rPr>
          <w:rFonts w:ascii="Arial" w:eastAsia="Times New Roman" w:hAnsi="Arial" w:cs="Arial"/>
          <w:color w:val="000000"/>
        </w:rPr>
      </w:pPr>
      <w:r w:rsidRPr="00016504">
        <w:rPr>
          <w:rFonts w:ascii="Arial" w:eastAsia="Times New Roman" w:hAnsi="Arial" w:cs="Arial"/>
          <w:color w:val="000000"/>
        </w:rPr>
        <w:t xml:space="preserve">A Ata de Registro de Preços resultante do </w:t>
      </w:r>
      <w:r w:rsidRPr="00016504">
        <w:rPr>
          <w:rFonts w:ascii="Arial" w:eastAsia="Times New Roman" w:hAnsi="Arial" w:cs="Arial"/>
          <w:b/>
          <w:color w:val="000000"/>
        </w:rPr>
        <w:t>EDITAL</w:t>
      </w:r>
      <w:r w:rsidRPr="00016504">
        <w:rPr>
          <w:rFonts w:ascii="Arial" w:eastAsia="Times New Roman" w:hAnsi="Arial" w:cs="Arial"/>
          <w:color w:val="000000"/>
        </w:rPr>
        <w:t xml:space="preserve"> terá vigência de 12 (doze) meses, a contar de sua assinatura.</w:t>
      </w:r>
    </w:p>
    <w:p w:rsidR="004D4AA3" w:rsidRPr="00691893" w:rsidRDefault="004D4AA3" w:rsidP="004D4AA3">
      <w:pPr>
        <w:numPr>
          <w:ilvl w:val="0"/>
          <w:numId w:val="1"/>
        </w:numPr>
        <w:spacing w:after="120" w:line="264" w:lineRule="auto"/>
        <w:ind w:left="0" w:firstLine="0"/>
        <w:jc w:val="both"/>
        <w:rPr>
          <w:rFonts w:ascii="Arial" w:eastAsia="Times New Roman" w:hAnsi="Arial" w:cs="Arial"/>
          <w:color w:val="000000"/>
        </w:rPr>
      </w:pPr>
      <w:r w:rsidRPr="00691893">
        <w:rPr>
          <w:rFonts w:ascii="Arial" w:eastAsia="Times New Roman" w:hAnsi="Arial" w:cs="Arial"/>
          <w:b/>
          <w:color w:val="000000"/>
        </w:rPr>
        <w:t>DA CLASSIFICAÇÃO DOS SERVIÇOS</w:t>
      </w:r>
    </w:p>
    <w:p w:rsidR="004D4AA3" w:rsidRPr="00691893" w:rsidRDefault="004D4AA3" w:rsidP="004D4AA3">
      <w:pPr>
        <w:pBdr>
          <w:top w:val="nil"/>
          <w:left w:val="nil"/>
          <w:bottom w:val="nil"/>
          <w:right w:val="nil"/>
          <w:between w:val="nil"/>
        </w:pBdr>
        <w:spacing w:after="120" w:line="264" w:lineRule="auto"/>
        <w:jc w:val="both"/>
        <w:rPr>
          <w:rFonts w:ascii="Arial" w:eastAsia="Times New Roman" w:hAnsi="Arial" w:cs="Arial"/>
          <w:color w:val="000000"/>
        </w:rPr>
      </w:pPr>
      <w:r w:rsidRPr="00B9441E">
        <w:rPr>
          <w:rFonts w:ascii="Arial" w:eastAsia="Times New Roman" w:hAnsi="Arial" w:cs="Arial"/>
          <w:b/>
          <w:color w:val="000000"/>
        </w:rPr>
        <w:t>6.1.</w:t>
      </w:r>
      <w:r w:rsidRPr="00691893">
        <w:rPr>
          <w:rFonts w:ascii="Arial" w:eastAsia="Times New Roman" w:hAnsi="Arial" w:cs="Arial"/>
          <w:color w:val="000000"/>
        </w:rPr>
        <w:t xml:space="preserve"> Os serviços a serem contratados são comuns por possuírem padrões de desempenho e qualidade que podem ser objetivamente definidos pelo edital, por meio de especificações usuais no mercado, em conformidade com o parágrafo único do art. 1º da Lei nº 10.520, de 17 de julho de 2002.</w:t>
      </w:r>
    </w:p>
    <w:p w:rsidR="004D4AA3" w:rsidRPr="00691893" w:rsidRDefault="004D4AA3" w:rsidP="004D4AA3">
      <w:pPr>
        <w:pBdr>
          <w:top w:val="nil"/>
          <w:left w:val="nil"/>
          <w:bottom w:val="nil"/>
          <w:right w:val="nil"/>
          <w:between w:val="nil"/>
        </w:pBdr>
        <w:spacing w:after="120" w:line="264" w:lineRule="auto"/>
        <w:jc w:val="both"/>
        <w:rPr>
          <w:rFonts w:ascii="Arial" w:eastAsia="Times New Roman" w:hAnsi="Arial" w:cs="Arial"/>
          <w:color w:val="000000"/>
        </w:rPr>
      </w:pPr>
      <w:r w:rsidRPr="00B9441E">
        <w:rPr>
          <w:rFonts w:ascii="Arial" w:eastAsia="Times New Roman" w:hAnsi="Arial" w:cs="Arial"/>
          <w:b/>
          <w:color w:val="000000"/>
        </w:rPr>
        <w:t>6.2.</w:t>
      </w:r>
      <w:r w:rsidRPr="00691893">
        <w:rPr>
          <w:rFonts w:ascii="Arial" w:eastAsia="Times New Roman" w:hAnsi="Arial" w:cs="Arial"/>
          <w:color w:val="000000"/>
        </w:rPr>
        <w:t xml:space="preserve"> A prestação dos serviços não gera vínculo empregatício entre os empregados da Contratada e a Administração, vedando-se qualquer relação entre estes que caracterize pessoalidade e subordinação direta.</w:t>
      </w:r>
    </w:p>
    <w:p w:rsidR="004D4AA3" w:rsidRPr="00691893" w:rsidRDefault="004D4AA3" w:rsidP="004D4AA3">
      <w:pPr>
        <w:pBdr>
          <w:top w:val="nil"/>
          <w:left w:val="nil"/>
          <w:bottom w:val="nil"/>
          <w:right w:val="nil"/>
          <w:between w:val="nil"/>
        </w:pBdr>
        <w:spacing w:after="120" w:line="264" w:lineRule="auto"/>
        <w:jc w:val="both"/>
        <w:rPr>
          <w:rFonts w:ascii="Arial" w:eastAsia="Times New Roman" w:hAnsi="Arial" w:cs="Arial"/>
          <w:color w:val="000000"/>
        </w:rPr>
      </w:pPr>
      <w:r w:rsidRPr="00B9441E">
        <w:rPr>
          <w:rFonts w:ascii="Arial" w:eastAsia="Times New Roman" w:hAnsi="Arial" w:cs="Arial"/>
          <w:b/>
          <w:color w:val="000000"/>
        </w:rPr>
        <w:t>6.3.</w:t>
      </w:r>
      <w:r w:rsidRPr="00691893">
        <w:rPr>
          <w:rFonts w:ascii="Arial" w:eastAsia="Times New Roman" w:hAnsi="Arial" w:cs="Arial"/>
          <w:color w:val="000000"/>
        </w:rPr>
        <w:t xml:space="preserve"> Os serviços são de demanda estimada, tendo em vista que a sua utilização só é realizada quando surge a necessidade de um deslocamento por meio de transporte aéreo, apresentando a característica de ser bastante variável durante a vigência dos contratos e com pouca previsibilidade.</w:t>
      </w:r>
    </w:p>
    <w:p w:rsidR="004D4AA3" w:rsidRPr="00691893" w:rsidRDefault="004D4AA3" w:rsidP="004D4AA3">
      <w:pPr>
        <w:pBdr>
          <w:top w:val="nil"/>
          <w:left w:val="nil"/>
          <w:bottom w:val="nil"/>
          <w:right w:val="nil"/>
          <w:between w:val="nil"/>
        </w:pBdr>
        <w:spacing w:after="120" w:line="264" w:lineRule="auto"/>
        <w:ind w:left="360"/>
        <w:jc w:val="both"/>
        <w:rPr>
          <w:rFonts w:ascii="Arial" w:eastAsia="Times New Roman" w:hAnsi="Arial" w:cs="Arial"/>
          <w:color w:val="000000"/>
        </w:rPr>
      </w:pPr>
    </w:p>
    <w:p w:rsidR="004D4AA3" w:rsidRPr="00691893" w:rsidRDefault="004D4AA3" w:rsidP="004D4AA3">
      <w:pPr>
        <w:numPr>
          <w:ilvl w:val="0"/>
          <w:numId w:val="1"/>
        </w:numPr>
        <w:spacing w:after="120" w:line="264" w:lineRule="auto"/>
        <w:ind w:left="0" w:firstLine="0"/>
        <w:jc w:val="both"/>
        <w:rPr>
          <w:rFonts w:ascii="Arial" w:eastAsia="Times New Roman" w:hAnsi="Arial" w:cs="Arial"/>
          <w:color w:val="000000"/>
        </w:rPr>
      </w:pPr>
      <w:r w:rsidRPr="00691893">
        <w:rPr>
          <w:rFonts w:ascii="Arial" w:eastAsia="Times New Roman" w:hAnsi="Arial" w:cs="Arial"/>
          <w:b/>
          <w:color w:val="000000"/>
        </w:rPr>
        <w:t>DAS AMOSTRAS DOS MATERIAIS</w:t>
      </w:r>
    </w:p>
    <w:p w:rsidR="004D4AA3" w:rsidRPr="00691893" w:rsidRDefault="004D4AA3" w:rsidP="004D4AA3">
      <w:pPr>
        <w:spacing w:after="120" w:line="264" w:lineRule="auto"/>
        <w:jc w:val="both"/>
        <w:rPr>
          <w:rFonts w:ascii="Arial" w:eastAsia="Times New Roman" w:hAnsi="Arial" w:cs="Arial"/>
          <w:color w:val="000000"/>
        </w:rPr>
      </w:pPr>
      <w:r w:rsidRPr="00B9441E">
        <w:rPr>
          <w:rFonts w:ascii="Arial" w:eastAsia="Times New Roman" w:hAnsi="Arial" w:cs="Arial"/>
          <w:b/>
          <w:color w:val="000000"/>
        </w:rPr>
        <w:t>7.1.</w:t>
      </w:r>
      <w:r w:rsidRPr="00691893">
        <w:rPr>
          <w:rFonts w:ascii="Arial" w:eastAsia="Times New Roman" w:hAnsi="Arial" w:cs="Arial"/>
          <w:color w:val="000000"/>
        </w:rPr>
        <w:t xml:space="preserve"> </w:t>
      </w:r>
      <w:proofErr w:type="gramStart"/>
      <w:r w:rsidRPr="00691893">
        <w:rPr>
          <w:rFonts w:ascii="Arial" w:eastAsia="Times New Roman" w:hAnsi="Arial" w:cs="Arial"/>
          <w:color w:val="000000"/>
        </w:rPr>
        <w:t>Ao(</w:t>
      </w:r>
      <w:proofErr w:type="gramEnd"/>
      <w:r w:rsidRPr="00691893">
        <w:rPr>
          <w:rFonts w:ascii="Arial" w:eastAsia="Times New Roman" w:hAnsi="Arial" w:cs="Arial"/>
          <w:color w:val="000000"/>
        </w:rPr>
        <w:t xml:space="preserve">s) </w:t>
      </w:r>
      <w:r w:rsidRPr="00691893">
        <w:rPr>
          <w:rFonts w:ascii="Arial" w:eastAsia="Times New Roman" w:hAnsi="Arial" w:cs="Arial"/>
          <w:b/>
          <w:color w:val="000000"/>
        </w:rPr>
        <w:t>LICITANTE(S)</w:t>
      </w:r>
      <w:r w:rsidRPr="00691893">
        <w:rPr>
          <w:rFonts w:ascii="Arial" w:eastAsia="Times New Roman" w:hAnsi="Arial" w:cs="Arial"/>
          <w:color w:val="000000"/>
        </w:rPr>
        <w:t xml:space="preserve"> participante(s) que se classificar(em) em primeiro lugar e que não tenha(m) sua proposta recusada na fase de aceitabilidade, poderá(</w:t>
      </w:r>
      <w:proofErr w:type="spellStart"/>
      <w:r w:rsidRPr="00691893">
        <w:rPr>
          <w:rFonts w:ascii="Arial" w:eastAsia="Times New Roman" w:hAnsi="Arial" w:cs="Arial"/>
          <w:color w:val="000000"/>
        </w:rPr>
        <w:t>ão</w:t>
      </w:r>
      <w:proofErr w:type="spellEnd"/>
      <w:r w:rsidRPr="00691893">
        <w:rPr>
          <w:rFonts w:ascii="Arial" w:eastAsia="Times New Roman" w:hAnsi="Arial" w:cs="Arial"/>
          <w:color w:val="000000"/>
        </w:rPr>
        <w:t>) ser solicitada(s), amostra do material do(s) item(</w:t>
      </w:r>
      <w:proofErr w:type="spellStart"/>
      <w:r w:rsidRPr="00691893">
        <w:rPr>
          <w:rFonts w:ascii="Arial" w:eastAsia="Times New Roman" w:hAnsi="Arial" w:cs="Arial"/>
          <w:color w:val="000000"/>
        </w:rPr>
        <w:t>ns</w:t>
      </w:r>
      <w:proofErr w:type="spellEnd"/>
      <w:r w:rsidRPr="00691893">
        <w:rPr>
          <w:rFonts w:ascii="Arial" w:eastAsia="Times New Roman" w:hAnsi="Arial" w:cs="Arial"/>
          <w:color w:val="000000"/>
        </w:rPr>
        <w:t xml:space="preserve">) classificado(s), quanto a </w:t>
      </w:r>
      <w:r w:rsidRPr="00691893">
        <w:rPr>
          <w:rFonts w:ascii="Arial" w:eastAsia="Times New Roman" w:hAnsi="Arial" w:cs="Arial"/>
          <w:b/>
          <w:color w:val="000000"/>
          <w:u w:val="single"/>
        </w:rPr>
        <w:t>prova digital e de cor</w:t>
      </w:r>
      <w:r w:rsidRPr="00691893">
        <w:rPr>
          <w:rFonts w:ascii="Arial" w:eastAsia="Times New Roman" w:hAnsi="Arial" w:cs="Arial"/>
          <w:color w:val="000000"/>
        </w:rPr>
        <w:t xml:space="preserve">, considerando o prazo máximo de 05 (cinco) dias </w:t>
      </w:r>
      <w:r w:rsidRPr="00691893">
        <w:rPr>
          <w:rFonts w:ascii="Arial" w:eastAsia="Times New Roman" w:hAnsi="Arial" w:cs="Arial"/>
          <w:b/>
          <w:color w:val="000000"/>
        </w:rPr>
        <w:t xml:space="preserve">corridos, </w:t>
      </w:r>
      <w:r w:rsidRPr="00691893">
        <w:rPr>
          <w:rFonts w:ascii="Arial" w:eastAsia="Times New Roman" w:hAnsi="Arial" w:cs="Arial"/>
          <w:color w:val="000000"/>
        </w:rPr>
        <w:t xml:space="preserve">a contar do envio da arte pelo </w:t>
      </w:r>
      <w:r w:rsidRPr="00691893">
        <w:rPr>
          <w:rFonts w:ascii="Arial" w:eastAsia="Times New Roman" w:hAnsi="Arial" w:cs="Arial"/>
          <w:b/>
          <w:color w:val="000000"/>
        </w:rPr>
        <w:t>CITMAR.</w:t>
      </w:r>
      <w:r w:rsidRPr="00691893">
        <w:rPr>
          <w:rFonts w:ascii="Arial" w:eastAsia="Times New Roman" w:hAnsi="Arial" w:cs="Arial"/>
          <w:color w:val="000000"/>
        </w:rPr>
        <w:t xml:space="preserve">  </w:t>
      </w:r>
    </w:p>
    <w:p w:rsidR="004D4AA3" w:rsidRPr="00691893" w:rsidRDefault="004D4AA3" w:rsidP="004D4AA3">
      <w:pPr>
        <w:spacing w:after="120" w:line="264" w:lineRule="auto"/>
        <w:jc w:val="both"/>
        <w:rPr>
          <w:rFonts w:ascii="Arial" w:eastAsia="Times New Roman" w:hAnsi="Arial" w:cs="Arial"/>
          <w:color w:val="000000"/>
        </w:rPr>
      </w:pPr>
      <w:r w:rsidRPr="00B9441E">
        <w:rPr>
          <w:rFonts w:ascii="Arial" w:eastAsia="Times New Roman" w:hAnsi="Arial" w:cs="Arial"/>
          <w:b/>
          <w:color w:val="000000"/>
        </w:rPr>
        <w:t>7.2</w:t>
      </w:r>
      <w:r w:rsidRPr="00691893">
        <w:rPr>
          <w:rFonts w:ascii="Arial" w:eastAsia="Times New Roman" w:hAnsi="Arial" w:cs="Arial"/>
          <w:color w:val="000000"/>
        </w:rPr>
        <w:t xml:space="preserve">. As amostras deverão ser entregues no departamento de compras da sede do CITMAR, situada à Rua Luiz Lopes Gonzaga nº 1655, sala 02, bairro São Vicente, cidade de Itajaí/SC, na sala do setor de compras, ou em outro local determinado pelo </w:t>
      </w:r>
      <w:r w:rsidRPr="00691893">
        <w:rPr>
          <w:rFonts w:ascii="Arial" w:eastAsia="Times New Roman" w:hAnsi="Arial" w:cs="Arial"/>
          <w:b/>
          <w:color w:val="000000"/>
        </w:rPr>
        <w:t>CONTRATANTE</w:t>
      </w:r>
      <w:r w:rsidRPr="00691893">
        <w:rPr>
          <w:rFonts w:ascii="Arial" w:eastAsia="Times New Roman" w:hAnsi="Arial" w:cs="Arial"/>
          <w:color w:val="000000"/>
        </w:rPr>
        <w:t>, juntamente com listagem, contendo a descrição completa de todos os itens, quantidade enviada, fabricante, sendo em papel timbrado da empresa e em duas vias.</w:t>
      </w:r>
    </w:p>
    <w:p w:rsidR="004D4AA3" w:rsidRPr="00691893" w:rsidRDefault="004D4AA3" w:rsidP="004D4AA3">
      <w:pPr>
        <w:spacing w:after="120" w:line="264" w:lineRule="auto"/>
        <w:jc w:val="both"/>
        <w:rPr>
          <w:rFonts w:ascii="Arial" w:eastAsia="Times New Roman" w:hAnsi="Arial" w:cs="Arial"/>
          <w:color w:val="000000"/>
        </w:rPr>
      </w:pPr>
      <w:r w:rsidRPr="00B9441E">
        <w:rPr>
          <w:rFonts w:ascii="Arial" w:eastAsia="Times New Roman" w:hAnsi="Arial" w:cs="Arial"/>
          <w:b/>
          <w:color w:val="000000"/>
        </w:rPr>
        <w:t>7.3.</w:t>
      </w:r>
      <w:r w:rsidRPr="00691893">
        <w:rPr>
          <w:rFonts w:ascii="Arial" w:eastAsia="Times New Roman" w:hAnsi="Arial" w:cs="Arial"/>
          <w:color w:val="000000"/>
        </w:rPr>
        <w:t xml:space="preserve"> As amostras apresentadas serão analisadas por equipe designada pelo </w:t>
      </w:r>
      <w:r w:rsidRPr="00691893">
        <w:rPr>
          <w:rFonts w:ascii="Arial" w:eastAsia="Times New Roman" w:hAnsi="Arial" w:cs="Arial"/>
          <w:b/>
          <w:color w:val="000000"/>
        </w:rPr>
        <w:t>CITMAR</w:t>
      </w:r>
      <w:r w:rsidRPr="00691893">
        <w:rPr>
          <w:rFonts w:ascii="Arial" w:eastAsia="Times New Roman" w:hAnsi="Arial" w:cs="Arial"/>
          <w:color w:val="000000"/>
        </w:rPr>
        <w:t xml:space="preserve">, com o objetivo de aferir sua compatibilidade com as especificações contidas no </w:t>
      </w:r>
      <w:r w:rsidRPr="00691893">
        <w:rPr>
          <w:rFonts w:ascii="Arial" w:eastAsia="Times New Roman" w:hAnsi="Arial" w:cs="Arial"/>
          <w:b/>
          <w:color w:val="000000"/>
        </w:rPr>
        <w:t>ANEXO I – TERMO DE REFERÊNCIA</w:t>
      </w:r>
      <w:r w:rsidRPr="00691893">
        <w:rPr>
          <w:rFonts w:ascii="Arial" w:eastAsia="Times New Roman" w:hAnsi="Arial" w:cs="Arial"/>
          <w:color w:val="000000"/>
        </w:rPr>
        <w:t xml:space="preserve"> e no </w:t>
      </w:r>
      <w:r w:rsidRPr="00691893">
        <w:rPr>
          <w:rFonts w:ascii="Arial" w:eastAsia="Times New Roman" w:hAnsi="Arial" w:cs="Arial"/>
          <w:b/>
          <w:color w:val="000000"/>
        </w:rPr>
        <w:t>EDITAL,</w:t>
      </w:r>
      <w:r w:rsidRPr="00691893">
        <w:rPr>
          <w:rFonts w:ascii="Arial" w:eastAsia="Times New Roman" w:hAnsi="Arial" w:cs="Arial"/>
          <w:color w:val="000000"/>
        </w:rPr>
        <w:t xml:space="preserve"> bem como as consignadas na proposta apresentada.</w:t>
      </w:r>
    </w:p>
    <w:p w:rsidR="004D4AA3" w:rsidRPr="00691893" w:rsidRDefault="004D4AA3" w:rsidP="004D4AA3">
      <w:pPr>
        <w:spacing w:after="120" w:line="264" w:lineRule="auto"/>
        <w:jc w:val="both"/>
        <w:rPr>
          <w:rFonts w:ascii="Arial" w:eastAsia="Times New Roman" w:hAnsi="Arial" w:cs="Arial"/>
          <w:color w:val="000000"/>
        </w:rPr>
      </w:pPr>
      <w:r w:rsidRPr="00B9441E">
        <w:rPr>
          <w:rFonts w:ascii="Arial" w:eastAsia="Times New Roman" w:hAnsi="Arial" w:cs="Arial"/>
          <w:b/>
          <w:color w:val="000000"/>
        </w:rPr>
        <w:t>7.4.</w:t>
      </w:r>
      <w:r w:rsidRPr="00691893">
        <w:rPr>
          <w:rFonts w:ascii="Arial" w:eastAsia="Times New Roman" w:hAnsi="Arial" w:cs="Arial"/>
          <w:color w:val="000000"/>
        </w:rPr>
        <w:t xml:space="preserve"> A proposta será desclassificada, caso a amostra seja apresentada fora das especificações técnicas solicitadas em </w:t>
      </w:r>
      <w:r w:rsidRPr="00691893">
        <w:rPr>
          <w:rFonts w:ascii="Arial" w:eastAsia="Times New Roman" w:hAnsi="Arial" w:cs="Arial"/>
          <w:b/>
          <w:color w:val="000000"/>
        </w:rPr>
        <w:t>EDITAL</w:t>
      </w:r>
      <w:r w:rsidRPr="00691893">
        <w:rPr>
          <w:rFonts w:ascii="Arial" w:eastAsia="Times New Roman" w:hAnsi="Arial" w:cs="Arial"/>
          <w:color w:val="000000"/>
        </w:rPr>
        <w:t xml:space="preserve"> ou caso não seja entregue no prazo definido nos itens 4 e 7.</w:t>
      </w:r>
    </w:p>
    <w:p w:rsidR="004D4AA3" w:rsidRPr="00691893" w:rsidRDefault="004D4AA3" w:rsidP="004D4AA3">
      <w:pPr>
        <w:spacing w:after="120" w:line="264" w:lineRule="auto"/>
        <w:jc w:val="both"/>
        <w:rPr>
          <w:rFonts w:ascii="Arial" w:eastAsia="Times New Roman" w:hAnsi="Arial" w:cs="Arial"/>
          <w:color w:val="000000"/>
        </w:rPr>
      </w:pPr>
      <w:r w:rsidRPr="00B9441E">
        <w:rPr>
          <w:rFonts w:ascii="Arial" w:eastAsia="Times New Roman" w:hAnsi="Arial" w:cs="Arial"/>
          <w:b/>
          <w:color w:val="000000"/>
        </w:rPr>
        <w:t>7.5.</w:t>
      </w:r>
      <w:r w:rsidRPr="00691893">
        <w:rPr>
          <w:rFonts w:ascii="Arial" w:eastAsia="Times New Roman" w:hAnsi="Arial" w:cs="Arial"/>
          <w:color w:val="000000"/>
        </w:rPr>
        <w:t xml:space="preserve"> As amostras aprovadas permanecerão em poder do </w:t>
      </w:r>
      <w:r w:rsidRPr="00691893">
        <w:rPr>
          <w:rFonts w:ascii="Arial" w:eastAsia="Times New Roman" w:hAnsi="Arial" w:cs="Arial"/>
          <w:b/>
          <w:color w:val="000000"/>
        </w:rPr>
        <w:t>CITMAR</w:t>
      </w:r>
      <w:r w:rsidRPr="00691893">
        <w:rPr>
          <w:rFonts w:ascii="Arial" w:eastAsia="Times New Roman" w:hAnsi="Arial" w:cs="Arial"/>
          <w:color w:val="000000"/>
        </w:rPr>
        <w:t xml:space="preserve"> para confrontar quando da entrega dos materiais.</w:t>
      </w:r>
    </w:p>
    <w:p w:rsidR="004D4AA3" w:rsidRPr="00691893" w:rsidRDefault="004D4AA3" w:rsidP="004D4AA3">
      <w:pPr>
        <w:spacing w:after="120" w:line="264" w:lineRule="auto"/>
        <w:jc w:val="both"/>
        <w:rPr>
          <w:rFonts w:ascii="Arial" w:eastAsia="Times New Roman" w:hAnsi="Arial" w:cs="Arial"/>
          <w:color w:val="000000"/>
        </w:rPr>
      </w:pPr>
      <w:r w:rsidRPr="00B9441E">
        <w:rPr>
          <w:rFonts w:ascii="Arial" w:eastAsia="Times New Roman" w:hAnsi="Arial" w:cs="Arial"/>
          <w:b/>
          <w:color w:val="000000"/>
        </w:rPr>
        <w:t>7.6.</w:t>
      </w:r>
      <w:r w:rsidRPr="00691893">
        <w:rPr>
          <w:rFonts w:ascii="Arial" w:eastAsia="Times New Roman" w:hAnsi="Arial" w:cs="Arial"/>
          <w:color w:val="000000"/>
        </w:rPr>
        <w:t xml:space="preserve"> Em nenhuma hipótese as amostras apresentadas serão tidas como início da entrega dos materiais.</w:t>
      </w:r>
    </w:p>
    <w:p w:rsidR="004D4AA3" w:rsidRPr="00B9441E" w:rsidRDefault="004D4AA3" w:rsidP="004D4AA3">
      <w:pPr>
        <w:spacing w:after="120" w:line="264" w:lineRule="auto"/>
        <w:jc w:val="both"/>
        <w:rPr>
          <w:rFonts w:ascii="Arial" w:eastAsia="Times New Roman" w:hAnsi="Arial" w:cs="Arial"/>
          <w:color w:val="000000"/>
        </w:rPr>
      </w:pPr>
      <w:r w:rsidRPr="00B9441E">
        <w:rPr>
          <w:rFonts w:ascii="Arial" w:eastAsia="Times New Roman" w:hAnsi="Arial" w:cs="Arial"/>
          <w:b/>
          <w:color w:val="000000"/>
        </w:rPr>
        <w:t>7.7.</w:t>
      </w:r>
      <w:r w:rsidRPr="00691893">
        <w:rPr>
          <w:rFonts w:ascii="Arial" w:eastAsia="Times New Roman" w:hAnsi="Arial" w:cs="Arial"/>
          <w:color w:val="000000"/>
        </w:rPr>
        <w:t xml:space="preserve"> Caso não seja aprovada a amostra, a empresa será desclassificada e será chamado o </w:t>
      </w:r>
      <w:r w:rsidRPr="00B9441E">
        <w:rPr>
          <w:rFonts w:ascii="Arial" w:eastAsia="Times New Roman" w:hAnsi="Arial" w:cs="Arial"/>
          <w:color w:val="000000"/>
        </w:rPr>
        <w:t>próximo colocado na fase de lances.</w:t>
      </w:r>
    </w:p>
    <w:p w:rsidR="004D4AA3" w:rsidRPr="00691893" w:rsidRDefault="004D4AA3" w:rsidP="004D4AA3">
      <w:pPr>
        <w:spacing w:after="120" w:line="264" w:lineRule="auto"/>
        <w:jc w:val="both"/>
        <w:rPr>
          <w:rFonts w:ascii="Arial" w:eastAsia="Times New Roman" w:hAnsi="Arial" w:cs="Arial"/>
          <w:color w:val="000000"/>
        </w:rPr>
      </w:pPr>
      <w:r w:rsidRPr="00B9441E">
        <w:rPr>
          <w:rFonts w:ascii="Arial" w:eastAsia="Times New Roman" w:hAnsi="Arial" w:cs="Arial"/>
          <w:b/>
          <w:color w:val="000000"/>
        </w:rPr>
        <w:t>7.8.</w:t>
      </w:r>
      <w:r w:rsidRPr="00691893">
        <w:rPr>
          <w:rFonts w:ascii="Arial" w:eastAsia="Times New Roman" w:hAnsi="Arial" w:cs="Arial"/>
          <w:color w:val="000000"/>
        </w:rPr>
        <w:t xml:space="preserve"> O Consórcio Intermunicipal de Turismo Costa Verde e Mar - </w:t>
      </w:r>
      <w:r w:rsidRPr="00691893">
        <w:rPr>
          <w:rFonts w:ascii="Arial" w:eastAsia="Times New Roman" w:hAnsi="Arial" w:cs="Arial"/>
          <w:b/>
          <w:color w:val="000000"/>
        </w:rPr>
        <w:t>CITMAR</w:t>
      </w:r>
      <w:r w:rsidRPr="00691893">
        <w:rPr>
          <w:rFonts w:ascii="Arial" w:eastAsia="Times New Roman" w:hAnsi="Arial" w:cs="Arial"/>
          <w:color w:val="000000"/>
        </w:rPr>
        <w:t xml:space="preserve"> se reserva no direito de solicitar formalmente ao </w:t>
      </w:r>
      <w:r w:rsidRPr="00691893">
        <w:rPr>
          <w:rFonts w:ascii="Arial" w:eastAsia="Times New Roman" w:hAnsi="Arial" w:cs="Arial"/>
          <w:b/>
          <w:color w:val="000000"/>
        </w:rPr>
        <w:t>LICITANTE</w:t>
      </w:r>
      <w:r w:rsidRPr="00691893">
        <w:rPr>
          <w:rFonts w:ascii="Arial" w:eastAsia="Times New Roman" w:hAnsi="Arial" w:cs="Arial"/>
          <w:color w:val="000000"/>
        </w:rPr>
        <w:t xml:space="preserve"> a apresentação de novas amostras, descrições, especificações de qualquer item cotado, de qualquer empresa participante do processo, independente da ordem de classificação de preços, para aferir se os bens propostos atendem as especificações contidas no </w:t>
      </w:r>
      <w:r w:rsidRPr="00691893">
        <w:rPr>
          <w:rFonts w:ascii="Arial" w:eastAsia="Times New Roman" w:hAnsi="Arial" w:cs="Arial"/>
          <w:b/>
          <w:color w:val="000000"/>
        </w:rPr>
        <w:t>EDITAL</w:t>
      </w:r>
      <w:r w:rsidRPr="00691893">
        <w:rPr>
          <w:rFonts w:ascii="Arial" w:eastAsia="Times New Roman" w:hAnsi="Arial" w:cs="Arial"/>
          <w:color w:val="000000"/>
        </w:rPr>
        <w:t>.</w:t>
      </w:r>
    </w:p>
    <w:p w:rsidR="004D4AA3" w:rsidRPr="00691893" w:rsidRDefault="004D4AA3" w:rsidP="004D4AA3">
      <w:pPr>
        <w:spacing w:after="120" w:line="264" w:lineRule="auto"/>
        <w:jc w:val="both"/>
        <w:rPr>
          <w:rFonts w:ascii="Arial" w:eastAsia="Times New Roman" w:hAnsi="Arial" w:cs="Arial"/>
          <w:color w:val="000000"/>
        </w:rPr>
      </w:pPr>
      <w:r w:rsidRPr="00B9441E">
        <w:rPr>
          <w:rFonts w:ascii="Arial" w:eastAsia="Times New Roman" w:hAnsi="Arial" w:cs="Arial"/>
          <w:b/>
          <w:color w:val="000000"/>
        </w:rPr>
        <w:t>7.9.</w:t>
      </w:r>
      <w:r w:rsidRPr="00691893">
        <w:rPr>
          <w:rFonts w:ascii="Arial" w:eastAsia="Times New Roman" w:hAnsi="Arial" w:cs="Arial"/>
          <w:color w:val="000000"/>
        </w:rPr>
        <w:t xml:space="preserve"> A inobservância das determinações acima implicará na desclassificação da proponente, exceto no que tange a questões meramente formais, que serão analisadas e decididas caso a caso.</w:t>
      </w:r>
    </w:p>
    <w:p w:rsidR="004D4AA3" w:rsidRPr="00691893" w:rsidRDefault="004D4AA3" w:rsidP="004D4AA3">
      <w:pPr>
        <w:spacing w:after="120" w:line="264" w:lineRule="auto"/>
        <w:ind w:left="1"/>
        <w:jc w:val="both"/>
        <w:rPr>
          <w:rFonts w:ascii="Arial" w:eastAsia="Times New Roman" w:hAnsi="Arial" w:cs="Arial"/>
          <w:color w:val="000000"/>
        </w:rPr>
      </w:pPr>
      <w:r w:rsidRPr="00B9441E">
        <w:rPr>
          <w:rFonts w:ascii="Arial" w:eastAsia="Times New Roman" w:hAnsi="Arial" w:cs="Arial"/>
          <w:b/>
        </w:rPr>
        <w:t>7.10</w:t>
      </w:r>
      <w:r w:rsidRPr="00691893">
        <w:rPr>
          <w:rFonts w:ascii="Arial" w:eastAsia="Times New Roman" w:hAnsi="Arial" w:cs="Arial"/>
        </w:rPr>
        <w:t xml:space="preserve">. Todos os materiais deverão ser apresentados em boa qualidade, ou seja, legíveis, limpos, sem riscos e sem manchas, caso não atinjam estas características mínimas de qualidade, deverão ser refeitos sem ônus para a </w:t>
      </w:r>
      <w:r w:rsidRPr="00691893">
        <w:rPr>
          <w:rFonts w:ascii="Arial" w:eastAsia="Times New Roman" w:hAnsi="Arial" w:cs="Arial"/>
          <w:b/>
        </w:rPr>
        <w:t>CONTRATANTE</w:t>
      </w:r>
      <w:r w:rsidRPr="00691893">
        <w:rPr>
          <w:rFonts w:ascii="Arial" w:eastAsia="Times New Roman" w:hAnsi="Arial" w:cs="Arial"/>
        </w:rPr>
        <w:t>.</w:t>
      </w:r>
    </w:p>
    <w:p w:rsidR="004D4AA3" w:rsidRPr="00336E01" w:rsidRDefault="004D4AA3" w:rsidP="004D4AA3">
      <w:pPr>
        <w:pBdr>
          <w:top w:val="nil"/>
          <w:left w:val="nil"/>
          <w:bottom w:val="nil"/>
          <w:right w:val="nil"/>
          <w:between w:val="nil"/>
        </w:pBdr>
        <w:spacing w:after="120" w:line="264" w:lineRule="auto"/>
        <w:jc w:val="both"/>
        <w:rPr>
          <w:rFonts w:ascii="Arial" w:eastAsia="Times New Roman" w:hAnsi="Arial" w:cs="Arial"/>
          <w:b/>
          <w:color w:val="000000"/>
        </w:rPr>
      </w:pPr>
      <w:r w:rsidRPr="00691893">
        <w:rPr>
          <w:rFonts w:ascii="Arial" w:eastAsia="Times New Roman" w:hAnsi="Arial" w:cs="Arial"/>
          <w:b/>
          <w:color w:val="000000"/>
        </w:rPr>
        <w:t xml:space="preserve">8. DA ENTREGA E CRITÉRIOS DE </w:t>
      </w:r>
      <w:r w:rsidRPr="00336E01">
        <w:rPr>
          <w:rFonts w:ascii="Arial" w:eastAsia="Times New Roman" w:hAnsi="Arial" w:cs="Arial"/>
          <w:b/>
          <w:color w:val="000000"/>
        </w:rPr>
        <w:t>ACEITAÇÃO DO OBJETO</w:t>
      </w:r>
    </w:p>
    <w:p w:rsidR="004D4AA3" w:rsidRPr="00336E01" w:rsidRDefault="004D4AA3" w:rsidP="004D4AA3">
      <w:pPr>
        <w:pBdr>
          <w:top w:val="nil"/>
          <w:left w:val="nil"/>
          <w:bottom w:val="nil"/>
          <w:right w:val="nil"/>
          <w:between w:val="nil"/>
        </w:pBdr>
        <w:spacing w:after="120" w:line="264" w:lineRule="auto"/>
        <w:jc w:val="both"/>
        <w:rPr>
          <w:rFonts w:ascii="Arial" w:eastAsia="Times New Roman" w:hAnsi="Arial" w:cs="Arial"/>
          <w:color w:val="000000"/>
        </w:rPr>
      </w:pPr>
      <w:r w:rsidRPr="00336E01">
        <w:rPr>
          <w:rFonts w:ascii="Arial" w:eastAsia="Times New Roman" w:hAnsi="Arial" w:cs="Arial"/>
          <w:b/>
          <w:color w:val="000000"/>
        </w:rPr>
        <w:t>8.1.</w:t>
      </w:r>
      <w:r w:rsidRPr="00336E01">
        <w:rPr>
          <w:rFonts w:ascii="Arial" w:eastAsia="Times New Roman" w:hAnsi="Arial" w:cs="Arial"/>
          <w:color w:val="000000"/>
        </w:rPr>
        <w:t xml:space="preserve"> Tendo em vista a natureza dos materiais, que se caracterizam por demandas de ações publicitárias, o prazo de entrega é de 15 (quinze) dias </w:t>
      </w:r>
      <w:r w:rsidRPr="00336E01">
        <w:rPr>
          <w:rFonts w:ascii="Arial" w:eastAsia="Times New Roman" w:hAnsi="Arial" w:cs="Arial"/>
          <w:b/>
          <w:color w:val="000000"/>
        </w:rPr>
        <w:t>corridos</w:t>
      </w:r>
      <w:r w:rsidRPr="00336E01">
        <w:rPr>
          <w:rFonts w:ascii="Arial" w:eastAsia="Times New Roman" w:hAnsi="Arial" w:cs="Arial"/>
          <w:color w:val="000000"/>
        </w:rPr>
        <w:t>, contados da data de recebimento dos arquivos com a arte dos materiais gráficos, nos seguintes endereços especificados abaixo, no horário normal de expediente das 08h às 12h e das 13h30 às 17h30, de segunda a sexta-feira.</w:t>
      </w:r>
    </w:p>
    <w:p w:rsidR="004D4AA3" w:rsidRPr="00336E01" w:rsidRDefault="004D4AA3" w:rsidP="004D4AA3">
      <w:pPr>
        <w:pBdr>
          <w:top w:val="nil"/>
          <w:left w:val="nil"/>
          <w:bottom w:val="nil"/>
          <w:right w:val="nil"/>
          <w:between w:val="nil"/>
        </w:pBdr>
        <w:spacing w:after="120" w:line="264" w:lineRule="auto"/>
        <w:ind w:left="567"/>
        <w:jc w:val="both"/>
        <w:rPr>
          <w:rFonts w:ascii="Arial" w:eastAsia="Times New Roman" w:hAnsi="Arial" w:cs="Arial"/>
        </w:rPr>
      </w:pPr>
      <w:r w:rsidRPr="00336E01">
        <w:rPr>
          <w:rFonts w:ascii="Arial" w:eastAsia="Times New Roman" w:hAnsi="Arial" w:cs="Arial"/>
          <w:b/>
        </w:rPr>
        <w:t>a)</w:t>
      </w:r>
      <w:r w:rsidRPr="00336E01">
        <w:rPr>
          <w:rFonts w:ascii="Arial" w:eastAsia="Times New Roman" w:hAnsi="Arial" w:cs="Arial"/>
        </w:rPr>
        <w:t xml:space="preserve"> Sede da AMFRI, localizada à Rua Luiz Lopes Gonzaga, 1655, sala 02, São Vicente – Itajaí, CEP: 88.309-421.</w:t>
      </w:r>
    </w:p>
    <w:p w:rsidR="004D4AA3" w:rsidRPr="00691893" w:rsidRDefault="004D4AA3" w:rsidP="004D4AA3">
      <w:pPr>
        <w:pBdr>
          <w:top w:val="nil"/>
          <w:left w:val="nil"/>
          <w:bottom w:val="nil"/>
          <w:right w:val="nil"/>
          <w:between w:val="nil"/>
        </w:pBdr>
        <w:spacing w:after="120" w:line="264" w:lineRule="auto"/>
        <w:jc w:val="both"/>
        <w:rPr>
          <w:rFonts w:ascii="Arial" w:eastAsia="Times New Roman" w:hAnsi="Arial" w:cs="Arial"/>
          <w:color w:val="000000"/>
        </w:rPr>
      </w:pPr>
      <w:r w:rsidRPr="00336E01">
        <w:rPr>
          <w:rFonts w:ascii="Arial" w:eastAsia="Times New Roman" w:hAnsi="Arial" w:cs="Arial"/>
          <w:b/>
          <w:color w:val="000000"/>
        </w:rPr>
        <w:t>8.2</w:t>
      </w:r>
      <w:r w:rsidRPr="00336E01">
        <w:rPr>
          <w:rFonts w:ascii="Arial" w:eastAsia="Times New Roman" w:hAnsi="Arial" w:cs="Arial"/>
          <w:color w:val="000000"/>
        </w:rPr>
        <w:t xml:space="preserve">. Os bens serão recebidos no prazo de até 15 (quinze) dias </w:t>
      </w:r>
      <w:r w:rsidRPr="00336E01">
        <w:rPr>
          <w:rFonts w:ascii="Arial" w:eastAsia="Times New Roman" w:hAnsi="Arial" w:cs="Arial"/>
          <w:b/>
          <w:color w:val="000000"/>
        </w:rPr>
        <w:t>corridos</w:t>
      </w:r>
      <w:r w:rsidRPr="00336E01">
        <w:rPr>
          <w:rFonts w:ascii="Arial" w:eastAsia="Times New Roman" w:hAnsi="Arial" w:cs="Arial"/>
          <w:color w:val="000000"/>
        </w:rPr>
        <w:t>, pelo responsável/requisitante, para efeito de posterior verificação de sua conformidade com as especificações constantes neste Termo de Referência, na proposta</w:t>
      </w:r>
      <w:r w:rsidRPr="00691893">
        <w:rPr>
          <w:rFonts w:ascii="Arial" w:eastAsia="Times New Roman" w:hAnsi="Arial" w:cs="Arial"/>
          <w:color w:val="000000"/>
        </w:rPr>
        <w:t xml:space="preserve"> e/ou na amostra apresentada. </w:t>
      </w:r>
    </w:p>
    <w:p w:rsidR="004D4AA3" w:rsidRPr="00691893" w:rsidRDefault="004D4AA3" w:rsidP="004D4AA3">
      <w:pPr>
        <w:pBdr>
          <w:top w:val="nil"/>
          <w:left w:val="nil"/>
          <w:bottom w:val="nil"/>
          <w:right w:val="nil"/>
          <w:between w:val="nil"/>
        </w:pBdr>
        <w:spacing w:after="120" w:line="264" w:lineRule="auto"/>
        <w:jc w:val="both"/>
        <w:rPr>
          <w:rFonts w:ascii="Arial" w:eastAsia="Times New Roman" w:hAnsi="Arial" w:cs="Arial"/>
          <w:color w:val="000000"/>
        </w:rPr>
      </w:pPr>
      <w:r w:rsidRPr="00336E01">
        <w:rPr>
          <w:rFonts w:ascii="Arial" w:eastAsia="Times New Roman" w:hAnsi="Arial" w:cs="Arial"/>
          <w:b/>
          <w:color w:val="000000"/>
        </w:rPr>
        <w:t>8.3</w:t>
      </w:r>
      <w:r w:rsidRPr="00336E01">
        <w:rPr>
          <w:rFonts w:ascii="Arial" w:eastAsia="Times New Roman" w:hAnsi="Arial" w:cs="Arial"/>
          <w:color w:val="000000"/>
        </w:rPr>
        <w:t xml:space="preserve">. Os bens poderão ser rejeitados, no todo ou em parte, quando em desacordo com as especificações constantes neste Termo de Referência, na proposta e/ou na amostra apresentada, devendo ser substituídos no prazo máximo de 03 (três) dias </w:t>
      </w:r>
      <w:r w:rsidRPr="00336E01">
        <w:rPr>
          <w:rFonts w:ascii="Arial" w:eastAsia="Times New Roman" w:hAnsi="Arial" w:cs="Arial"/>
          <w:b/>
          <w:color w:val="000000"/>
        </w:rPr>
        <w:t>corridos</w:t>
      </w:r>
      <w:r w:rsidRPr="00336E01">
        <w:rPr>
          <w:rFonts w:ascii="Arial" w:eastAsia="Times New Roman" w:hAnsi="Arial" w:cs="Arial"/>
          <w:color w:val="000000"/>
        </w:rPr>
        <w:t xml:space="preserve">, contados da data de notificação à </w:t>
      </w:r>
      <w:r w:rsidRPr="00336E01">
        <w:rPr>
          <w:rFonts w:ascii="Arial" w:eastAsia="Times New Roman" w:hAnsi="Arial" w:cs="Arial"/>
          <w:b/>
          <w:color w:val="000000"/>
        </w:rPr>
        <w:t>CONTRATADA</w:t>
      </w:r>
      <w:r w:rsidRPr="00336E01">
        <w:rPr>
          <w:rFonts w:ascii="Arial" w:eastAsia="Times New Roman" w:hAnsi="Arial" w:cs="Arial"/>
          <w:color w:val="000000"/>
        </w:rPr>
        <w:t>, às suas custas, sem prejuízo</w:t>
      </w:r>
      <w:r w:rsidRPr="00691893">
        <w:rPr>
          <w:rFonts w:ascii="Arial" w:eastAsia="Times New Roman" w:hAnsi="Arial" w:cs="Arial"/>
          <w:color w:val="000000"/>
        </w:rPr>
        <w:t xml:space="preserve"> da aplicação das penalidades. </w:t>
      </w:r>
    </w:p>
    <w:p w:rsidR="004D4AA3" w:rsidRPr="00691893" w:rsidRDefault="004D4AA3" w:rsidP="004D4AA3">
      <w:pPr>
        <w:pBdr>
          <w:top w:val="nil"/>
          <w:left w:val="nil"/>
          <w:bottom w:val="nil"/>
          <w:right w:val="nil"/>
          <w:between w:val="nil"/>
        </w:pBdr>
        <w:spacing w:after="120" w:line="264" w:lineRule="auto"/>
        <w:jc w:val="both"/>
        <w:rPr>
          <w:rFonts w:ascii="Arial" w:eastAsia="Times New Roman" w:hAnsi="Arial" w:cs="Arial"/>
          <w:color w:val="000000"/>
        </w:rPr>
      </w:pPr>
      <w:r w:rsidRPr="00B9441E">
        <w:rPr>
          <w:rFonts w:ascii="Arial" w:eastAsia="Times New Roman" w:hAnsi="Arial" w:cs="Arial"/>
          <w:b/>
          <w:color w:val="000000"/>
        </w:rPr>
        <w:t>8.4.</w:t>
      </w:r>
      <w:r w:rsidRPr="00691893">
        <w:rPr>
          <w:rFonts w:ascii="Arial" w:eastAsia="Times New Roman" w:hAnsi="Arial" w:cs="Arial"/>
          <w:color w:val="000000"/>
        </w:rPr>
        <w:t xml:space="preserve"> Caso seja constatado que os produtos entregues não correspondem em qualidade, descrição e especificação ao estabelecido no presente </w:t>
      </w:r>
      <w:r w:rsidRPr="00691893">
        <w:rPr>
          <w:rFonts w:ascii="Arial" w:eastAsia="Times New Roman" w:hAnsi="Arial" w:cs="Arial"/>
          <w:b/>
          <w:color w:val="000000"/>
        </w:rPr>
        <w:t>EDITAL</w:t>
      </w:r>
      <w:r w:rsidRPr="00691893">
        <w:rPr>
          <w:rFonts w:ascii="Arial" w:eastAsia="Times New Roman" w:hAnsi="Arial" w:cs="Arial"/>
          <w:color w:val="000000"/>
        </w:rPr>
        <w:t xml:space="preserve"> ou a quantidade indicada no cronograma, será exigido da </w:t>
      </w:r>
      <w:r w:rsidRPr="00691893">
        <w:rPr>
          <w:rFonts w:ascii="Arial" w:eastAsia="Times New Roman" w:hAnsi="Arial" w:cs="Arial"/>
          <w:b/>
          <w:color w:val="000000"/>
        </w:rPr>
        <w:t>CONTRATADA</w:t>
      </w:r>
      <w:r w:rsidRPr="00691893">
        <w:rPr>
          <w:rFonts w:ascii="Arial" w:eastAsia="Times New Roman" w:hAnsi="Arial" w:cs="Arial"/>
          <w:color w:val="000000"/>
        </w:rPr>
        <w:t xml:space="preserve"> sua substituição ou rejeitado o fornecimento, sem qualquer ônus para o </w:t>
      </w:r>
      <w:r w:rsidRPr="00691893">
        <w:rPr>
          <w:rFonts w:ascii="Arial" w:eastAsia="Times New Roman" w:hAnsi="Arial" w:cs="Arial"/>
          <w:b/>
          <w:color w:val="000000"/>
        </w:rPr>
        <w:t>CONTRATANTE</w:t>
      </w:r>
      <w:r w:rsidRPr="00691893">
        <w:rPr>
          <w:rFonts w:ascii="Arial" w:eastAsia="Times New Roman" w:hAnsi="Arial" w:cs="Arial"/>
          <w:color w:val="000000"/>
        </w:rPr>
        <w:t xml:space="preserve">. </w:t>
      </w:r>
    </w:p>
    <w:p w:rsidR="004D4AA3" w:rsidRPr="00691893" w:rsidRDefault="004D4AA3" w:rsidP="004D4AA3">
      <w:pPr>
        <w:pBdr>
          <w:top w:val="nil"/>
          <w:left w:val="nil"/>
          <w:bottom w:val="nil"/>
          <w:right w:val="nil"/>
          <w:between w:val="nil"/>
        </w:pBdr>
        <w:spacing w:after="120" w:line="264" w:lineRule="auto"/>
        <w:ind w:left="709"/>
        <w:jc w:val="both"/>
        <w:rPr>
          <w:rFonts w:ascii="Arial" w:eastAsia="Times New Roman" w:hAnsi="Arial" w:cs="Arial"/>
          <w:color w:val="000000"/>
        </w:rPr>
      </w:pPr>
      <w:r w:rsidRPr="00691893">
        <w:rPr>
          <w:rFonts w:ascii="Arial" w:eastAsia="Times New Roman" w:hAnsi="Arial" w:cs="Arial"/>
          <w:b/>
          <w:color w:val="000000"/>
        </w:rPr>
        <w:t>a)</w:t>
      </w:r>
      <w:r w:rsidRPr="00691893">
        <w:rPr>
          <w:rFonts w:ascii="Arial" w:eastAsia="Times New Roman" w:hAnsi="Arial" w:cs="Arial"/>
          <w:color w:val="000000"/>
        </w:rPr>
        <w:t xml:space="preserve"> O recebimento provisório ou definitivo do objeto não exclui a responsabilidade da </w:t>
      </w:r>
      <w:r w:rsidRPr="00691893">
        <w:rPr>
          <w:rFonts w:ascii="Arial" w:eastAsia="Times New Roman" w:hAnsi="Arial" w:cs="Arial"/>
          <w:b/>
          <w:color w:val="000000"/>
        </w:rPr>
        <w:t>CONTRATADA</w:t>
      </w:r>
      <w:r w:rsidRPr="00691893">
        <w:rPr>
          <w:rFonts w:ascii="Arial" w:eastAsia="Times New Roman" w:hAnsi="Arial" w:cs="Arial"/>
          <w:color w:val="000000"/>
        </w:rPr>
        <w:t xml:space="preserve"> pelos prejuízos resultantes da incorreta execução do contrato. </w:t>
      </w:r>
    </w:p>
    <w:p w:rsidR="004D4AA3" w:rsidRPr="00691893" w:rsidRDefault="004D4AA3" w:rsidP="004D4AA3">
      <w:pPr>
        <w:pBdr>
          <w:top w:val="nil"/>
          <w:left w:val="nil"/>
          <w:bottom w:val="nil"/>
          <w:right w:val="nil"/>
          <w:between w:val="nil"/>
        </w:pBdr>
        <w:spacing w:after="120" w:line="264" w:lineRule="auto"/>
        <w:jc w:val="both"/>
        <w:rPr>
          <w:rFonts w:ascii="Arial" w:eastAsia="Times New Roman" w:hAnsi="Arial" w:cs="Arial"/>
          <w:color w:val="000000"/>
        </w:rPr>
      </w:pPr>
      <w:r w:rsidRPr="00B9441E">
        <w:rPr>
          <w:rFonts w:ascii="Arial" w:eastAsia="Times New Roman" w:hAnsi="Arial" w:cs="Arial"/>
          <w:b/>
          <w:color w:val="000000"/>
        </w:rPr>
        <w:t>8.5</w:t>
      </w:r>
      <w:r w:rsidRPr="00691893">
        <w:rPr>
          <w:rFonts w:ascii="Arial" w:eastAsia="Times New Roman" w:hAnsi="Arial" w:cs="Arial"/>
          <w:color w:val="000000"/>
        </w:rPr>
        <w:t>. Os materiais deverão ser acondicionados em embalagens de fácil armazenamento.</w:t>
      </w:r>
    </w:p>
    <w:p w:rsidR="004D4AA3" w:rsidRPr="00691893" w:rsidRDefault="004D4AA3" w:rsidP="004D4AA3">
      <w:pPr>
        <w:spacing w:after="120" w:line="264" w:lineRule="auto"/>
        <w:jc w:val="both"/>
        <w:rPr>
          <w:rFonts w:ascii="Arial" w:eastAsia="Times New Roman" w:hAnsi="Arial" w:cs="Arial"/>
          <w:b/>
          <w:color w:val="000000"/>
        </w:rPr>
      </w:pPr>
    </w:p>
    <w:p w:rsidR="004D4AA3" w:rsidRPr="00691893" w:rsidRDefault="004D4AA3" w:rsidP="004D4AA3">
      <w:pPr>
        <w:numPr>
          <w:ilvl w:val="0"/>
          <w:numId w:val="2"/>
        </w:numPr>
        <w:spacing w:after="120" w:line="264" w:lineRule="auto"/>
        <w:jc w:val="both"/>
        <w:rPr>
          <w:rFonts w:ascii="Arial" w:eastAsia="Times New Roman" w:hAnsi="Arial" w:cs="Arial"/>
        </w:rPr>
      </w:pPr>
      <w:r w:rsidRPr="00691893">
        <w:rPr>
          <w:rFonts w:ascii="Arial" w:eastAsia="Times New Roman" w:hAnsi="Arial" w:cs="Arial"/>
          <w:b/>
          <w:color w:val="000000"/>
        </w:rPr>
        <w:t>DO PRAZO DE EXECUÇÃO DO SERVIÇO</w:t>
      </w:r>
    </w:p>
    <w:p w:rsidR="004D4AA3" w:rsidRPr="00691893" w:rsidRDefault="004D4AA3" w:rsidP="004D4AA3">
      <w:pPr>
        <w:pBdr>
          <w:top w:val="nil"/>
          <w:left w:val="nil"/>
          <w:bottom w:val="nil"/>
          <w:right w:val="nil"/>
          <w:between w:val="nil"/>
        </w:pBdr>
        <w:spacing w:after="120" w:line="264" w:lineRule="auto"/>
        <w:jc w:val="both"/>
        <w:rPr>
          <w:rFonts w:ascii="Arial" w:eastAsia="Times New Roman" w:hAnsi="Arial" w:cs="Arial"/>
          <w:color w:val="000000"/>
        </w:rPr>
      </w:pPr>
      <w:r w:rsidRPr="00B9441E">
        <w:rPr>
          <w:rFonts w:ascii="Arial" w:eastAsia="Times New Roman" w:hAnsi="Arial" w:cs="Arial"/>
          <w:b/>
          <w:color w:val="000000"/>
        </w:rPr>
        <w:t>9.1</w:t>
      </w:r>
      <w:r w:rsidRPr="00691893">
        <w:rPr>
          <w:rFonts w:ascii="Arial" w:eastAsia="Times New Roman" w:hAnsi="Arial" w:cs="Arial"/>
          <w:color w:val="000000"/>
        </w:rPr>
        <w:t xml:space="preserve">. A </w:t>
      </w:r>
      <w:r w:rsidRPr="00691893">
        <w:rPr>
          <w:rFonts w:ascii="Arial" w:eastAsia="Times New Roman" w:hAnsi="Arial" w:cs="Arial"/>
          <w:b/>
          <w:color w:val="000000"/>
        </w:rPr>
        <w:t>LICITANTE</w:t>
      </w:r>
      <w:r w:rsidRPr="00691893">
        <w:rPr>
          <w:rFonts w:ascii="Arial" w:eastAsia="Times New Roman" w:hAnsi="Arial" w:cs="Arial"/>
          <w:color w:val="000000"/>
        </w:rPr>
        <w:t xml:space="preserve"> vencedora deverá iniciar a prestação dos serviços objeto deste </w:t>
      </w:r>
      <w:r w:rsidRPr="00691893">
        <w:rPr>
          <w:rFonts w:ascii="Arial" w:eastAsia="Times New Roman" w:hAnsi="Arial" w:cs="Arial"/>
          <w:b/>
          <w:color w:val="000000"/>
        </w:rPr>
        <w:t>TERMO DE REFERÊNCIA</w:t>
      </w:r>
      <w:r w:rsidRPr="00691893">
        <w:rPr>
          <w:rFonts w:ascii="Arial" w:eastAsia="Times New Roman" w:hAnsi="Arial" w:cs="Arial"/>
          <w:color w:val="000000"/>
        </w:rPr>
        <w:t xml:space="preserve"> e do </w:t>
      </w:r>
      <w:r w:rsidRPr="00691893">
        <w:rPr>
          <w:rFonts w:ascii="Arial" w:eastAsia="Times New Roman" w:hAnsi="Arial" w:cs="Arial"/>
          <w:b/>
          <w:color w:val="000000"/>
        </w:rPr>
        <w:t>EDITAL</w:t>
      </w:r>
      <w:r w:rsidRPr="00691893">
        <w:rPr>
          <w:rFonts w:ascii="Arial" w:eastAsia="Times New Roman" w:hAnsi="Arial" w:cs="Arial"/>
          <w:color w:val="000000"/>
        </w:rPr>
        <w:t>, imediatamente após a assinatura da ATA DE REGISTRO DE PREÇO.</w:t>
      </w:r>
    </w:p>
    <w:p w:rsidR="004D4AA3" w:rsidRPr="00691893" w:rsidRDefault="004D4AA3" w:rsidP="004D4AA3">
      <w:pPr>
        <w:pBdr>
          <w:top w:val="nil"/>
          <w:left w:val="nil"/>
          <w:bottom w:val="nil"/>
          <w:right w:val="nil"/>
          <w:between w:val="nil"/>
        </w:pBdr>
        <w:spacing w:after="120" w:line="264" w:lineRule="auto"/>
        <w:jc w:val="both"/>
        <w:rPr>
          <w:rFonts w:ascii="Arial" w:eastAsia="Times New Roman" w:hAnsi="Arial" w:cs="Arial"/>
          <w:b/>
          <w:color w:val="000000"/>
        </w:rPr>
      </w:pPr>
      <w:r w:rsidRPr="00B9441E">
        <w:rPr>
          <w:rFonts w:ascii="Arial" w:eastAsia="Times New Roman" w:hAnsi="Arial" w:cs="Arial"/>
          <w:b/>
          <w:color w:val="000000"/>
        </w:rPr>
        <w:t>9.2.</w:t>
      </w:r>
      <w:r w:rsidRPr="00691893">
        <w:rPr>
          <w:rFonts w:ascii="Arial" w:eastAsia="Times New Roman" w:hAnsi="Arial" w:cs="Arial"/>
          <w:color w:val="000000"/>
        </w:rPr>
        <w:t xml:space="preserve"> A </w:t>
      </w:r>
      <w:r w:rsidRPr="00691893">
        <w:rPr>
          <w:rFonts w:ascii="Arial" w:eastAsia="Times New Roman" w:hAnsi="Arial" w:cs="Arial"/>
          <w:b/>
          <w:color w:val="000000"/>
        </w:rPr>
        <w:t>LICITANTE</w:t>
      </w:r>
      <w:r w:rsidRPr="00691893">
        <w:rPr>
          <w:rFonts w:ascii="Arial" w:eastAsia="Times New Roman" w:hAnsi="Arial" w:cs="Arial"/>
          <w:color w:val="000000"/>
        </w:rPr>
        <w:t xml:space="preserve"> deverá atender os prazos informados nos itens 4 e 7 deste </w:t>
      </w:r>
      <w:r w:rsidRPr="00691893">
        <w:rPr>
          <w:rFonts w:ascii="Arial" w:eastAsia="Times New Roman" w:hAnsi="Arial" w:cs="Arial"/>
          <w:b/>
          <w:color w:val="000000"/>
        </w:rPr>
        <w:t xml:space="preserve">TERMO DE REFERÊNCIA. </w:t>
      </w:r>
    </w:p>
    <w:p w:rsidR="004D4AA3" w:rsidRPr="00691893" w:rsidRDefault="004D4AA3" w:rsidP="004D4AA3">
      <w:pPr>
        <w:pBdr>
          <w:top w:val="nil"/>
          <w:left w:val="nil"/>
          <w:bottom w:val="nil"/>
          <w:right w:val="nil"/>
          <w:between w:val="nil"/>
        </w:pBdr>
        <w:spacing w:after="120" w:line="264" w:lineRule="auto"/>
        <w:ind w:left="360"/>
        <w:jc w:val="both"/>
        <w:rPr>
          <w:rFonts w:ascii="Arial" w:eastAsia="Times New Roman" w:hAnsi="Arial" w:cs="Arial"/>
          <w:b/>
          <w:color w:val="000000"/>
        </w:rPr>
      </w:pPr>
    </w:p>
    <w:p w:rsidR="004D4AA3" w:rsidRPr="00691893" w:rsidRDefault="004D4AA3" w:rsidP="004D4AA3">
      <w:pPr>
        <w:numPr>
          <w:ilvl w:val="0"/>
          <w:numId w:val="2"/>
        </w:numPr>
        <w:spacing w:after="120" w:line="264" w:lineRule="auto"/>
        <w:ind w:left="0" w:firstLine="0"/>
        <w:jc w:val="both"/>
        <w:rPr>
          <w:rFonts w:ascii="Arial" w:eastAsia="Times New Roman" w:hAnsi="Arial" w:cs="Arial"/>
        </w:rPr>
      </w:pPr>
      <w:r w:rsidRPr="00691893">
        <w:rPr>
          <w:rFonts w:ascii="Arial" w:eastAsia="Times New Roman" w:hAnsi="Arial" w:cs="Arial"/>
          <w:b/>
        </w:rPr>
        <w:t>DA FORMA DE PAGAMENTO</w:t>
      </w:r>
    </w:p>
    <w:p w:rsidR="004D4AA3" w:rsidRPr="00691893" w:rsidRDefault="004D4AA3" w:rsidP="004D4AA3">
      <w:pPr>
        <w:widowControl w:val="0"/>
        <w:pBdr>
          <w:top w:val="nil"/>
          <w:left w:val="nil"/>
          <w:bottom w:val="nil"/>
          <w:right w:val="nil"/>
          <w:between w:val="nil"/>
        </w:pBdr>
        <w:spacing w:after="120" w:line="264" w:lineRule="auto"/>
        <w:jc w:val="both"/>
        <w:rPr>
          <w:rFonts w:ascii="Arial" w:eastAsia="Times New Roman" w:hAnsi="Arial" w:cs="Arial"/>
          <w:color w:val="000000"/>
        </w:rPr>
      </w:pPr>
      <w:r w:rsidRPr="00B9441E">
        <w:rPr>
          <w:rFonts w:ascii="Arial" w:eastAsia="Times New Roman" w:hAnsi="Arial" w:cs="Arial"/>
          <w:b/>
          <w:color w:val="000000"/>
        </w:rPr>
        <w:t>10.1</w:t>
      </w:r>
      <w:r w:rsidRPr="00691893">
        <w:rPr>
          <w:rFonts w:ascii="Arial" w:eastAsia="Times New Roman" w:hAnsi="Arial" w:cs="Arial"/>
          <w:color w:val="000000"/>
        </w:rPr>
        <w:t xml:space="preserve">. Os preços propostos serão fixos e irreajustáveis e devem contemplar todos os custos, transporte até os locais de destino, mão de obra agregada, todos os tributos (impostos, taxas, emolumentos, contribuições fiscais e para fiscais e eventuais isenções), leis sociais, administração, lucros, inclusive os transportes de todos os materiais e qualquer despesa até os locais de destino, acessória e/ou necessária, não especificada neste </w:t>
      </w:r>
      <w:r w:rsidRPr="00691893">
        <w:rPr>
          <w:rFonts w:ascii="Arial" w:eastAsia="Times New Roman" w:hAnsi="Arial" w:cs="Arial"/>
          <w:b/>
          <w:color w:val="000000"/>
        </w:rPr>
        <w:t>EDITAL</w:t>
      </w:r>
      <w:r w:rsidRPr="00691893">
        <w:rPr>
          <w:rFonts w:ascii="Arial" w:eastAsia="Times New Roman" w:hAnsi="Arial" w:cs="Arial"/>
          <w:color w:val="000000"/>
        </w:rPr>
        <w:t>.</w:t>
      </w:r>
    </w:p>
    <w:p w:rsidR="004D4AA3" w:rsidRPr="00691893" w:rsidRDefault="004D4AA3" w:rsidP="004D4AA3">
      <w:pPr>
        <w:pBdr>
          <w:top w:val="nil"/>
          <w:left w:val="nil"/>
          <w:bottom w:val="nil"/>
          <w:right w:val="nil"/>
          <w:between w:val="nil"/>
        </w:pBdr>
        <w:spacing w:after="120" w:line="264" w:lineRule="auto"/>
        <w:jc w:val="both"/>
        <w:rPr>
          <w:rFonts w:ascii="Arial" w:eastAsia="Times New Roman" w:hAnsi="Arial" w:cs="Arial"/>
          <w:color w:val="000000"/>
        </w:rPr>
      </w:pPr>
      <w:r w:rsidRPr="00B9441E">
        <w:rPr>
          <w:rFonts w:ascii="Arial" w:eastAsia="Times New Roman" w:hAnsi="Arial" w:cs="Arial"/>
          <w:b/>
          <w:color w:val="000000"/>
        </w:rPr>
        <w:t>10.2</w:t>
      </w:r>
      <w:r w:rsidRPr="00691893">
        <w:rPr>
          <w:rFonts w:ascii="Arial" w:eastAsia="Times New Roman" w:hAnsi="Arial" w:cs="Arial"/>
          <w:color w:val="000000"/>
        </w:rPr>
        <w:t>. O pagamento será efetuado através de transferência bancária em até 15 (quinze) dias após emissão da nota fiscal e comprovação da regularidade fiscal.</w:t>
      </w:r>
    </w:p>
    <w:p w:rsidR="004D4AA3" w:rsidRPr="00691893" w:rsidRDefault="004D4AA3" w:rsidP="004D4AA3">
      <w:pPr>
        <w:pBdr>
          <w:top w:val="nil"/>
          <w:left w:val="nil"/>
          <w:bottom w:val="nil"/>
          <w:right w:val="nil"/>
          <w:between w:val="nil"/>
        </w:pBdr>
        <w:spacing w:after="120" w:line="264" w:lineRule="auto"/>
        <w:ind w:left="709"/>
        <w:jc w:val="both"/>
        <w:rPr>
          <w:rFonts w:ascii="Arial" w:eastAsia="Times New Roman" w:hAnsi="Arial" w:cs="Arial"/>
          <w:color w:val="000000"/>
        </w:rPr>
      </w:pPr>
      <w:proofErr w:type="gramStart"/>
      <w:r w:rsidRPr="00691893">
        <w:rPr>
          <w:rFonts w:ascii="Arial" w:eastAsia="Times New Roman" w:hAnsi="Arial" w:cs="Arial"/>
          <w:b/>
          <w:color w:val="000000"/>
        </w:rPr>
        <w:t>a)</w:t>
      </w:r>
      <w:r w:rsidRPr="00691893">
        <w:rPr>
          <w:rFonts w:ascii="Arial" w:eastAsia="Times New Roman" w:hAnsi="Arial" w:cs="Arial"/>
          <w:color w:val="000000"/>
        </w:rPr>
        <w:t xml:space="preserve"> Não</w:t>
      </w:r>
      <w:proofErr w:type="gramEnd"/>
      <w:r w:rsidRPr="00691893">
        <w:rPr>
          <w:rFonts w:ascii="Arial" w:eastAsia="Times New Roman" w:hAnsi="Arial" w:cs="Arial"/>
          <w:color w:val="000000"/>
        </w:rPr>
        <w:t xml:space="preserve"> será aceito boleto bancário para pagamento.</w:t>
      </w:r>
    </w:p>
    <w:p w:rsidR="004D4AA3" w:rsidRPr="00691893" w:rsidRDefault="004D4AA3" w:rsidP="004D4AA3">
      <w:pPr>
        <w:pBdr>
          <w:top w:val="nil"/>
          <w:left w:val="nil"/>
          <w:bottom w:val="nil"/>
          <w:right w:val="nil"/>
          <w:between w:val="nil"/>
        </w:pBdr>
        <w:spacing w:after="120" w:line="264" w:lineRule="auto"/>
        <w:ind w:left="709"/>
        <w:jc w:val="both"/>
        <w:rPr>
          <w:rFonts w:ascii="Arial" w:eastAsia="Times New Roman" w:hAnsi="Arial" w:cs="Arial"/>
          <w:color w:val="000000"/>
        </w:rPr>
      </w:pPr>
      <w:proofErr w:type="gramStart"/>
      <w:r w:rsidRPr="00691893">
        <w:rPr>
          <w:rFonts w:ascii="Arial" w:eastAsia="Times New Roman" w:hAnsi="Arial" w:cs="Arial"/>
          <w:b/>
          <w:color w:val="000000"/>
        </w:rPr>
        <w:t>b)</w:t>
      </w:r>
      <w:r w:rsidRPr="00691893">
        <w:rPr>
          <w:rFonts w:ascii="Arial" w:eastAsia="Times New Roman" w:hAnsi="Arial" w:cs="Arial"/>
          <w:color w:val="000000"/>
        </w:rPr>
        <w:t xml:space="preserve"> Não</w:t>
      </w:r>
      <w:proofErr w:type="gramEnd"/>
      <w:r w:rsidRPr="00691893">
        <w:rPr>
          <w:rFonts w:ascii="Arial" w:eastAsia="Times New Roman" w:hAnsi="Arial" w:cs="Arial"/>
          <w:color w:val="000000"/>
        </w:rPr>
        <w:t xml:space="preserve"> haverá, em hipótese alguma, pagamento antecipado.</w:t>
      </w:r>
    </w:p>
    <w:p w:rsidR="004D4AA3" w:rsidRPr="00691893" w:rsidRDefault="004D4AA3" w:rsidP="004D4AA3">
      <w:pPr>
        <w:pBdr>
          <w:top w:val="nil"/>
          <w:left w:val="nil"/>
          <w:bottom w:val="nil"/>
          <w:right w:val="nil"/>
          <w:between w:val="nil"/>
        </w:pBdr>
        <w:spacing w:after="120" w:line="264" w:lineRule="auto"/>
        <w:jc w:val="both"/>
        <w:rPr>
          <w:rFonts w:ascii="Arial" w:eastAsia="Times New Roman" w:hAnsi="Arial" w:cs="Arial"/>
          <w:color w:val="000000"/>
        </w:rPr>
      </w:pPr>
      <w:r w:rsidRPr="00B9441E">
        <w:rPr>
          <w:rFonts w:ascii="Arial" w:eastAsia="Times New Roman" w:hAnsi="Arial" w:cs="Arial"/>
          <w:b/>
          <w:color w:val="000000"/>
        </w:rPr>
        <w:t>10.3</w:t>
      </w:r>
      <w:r w:rsidRPr="00691893">
        <w:rPr>
          <w:rFonts w:ascii="Arial" w:eastAsia="Times New Roman" w:hAnsi="Arial" w:cs="Arial"/>
          <w:color w:val="000000"/>
        </w:rPr>
        <w:t xml:space="preserve">. Deverá a </w:t>
      </w:r>
      <w:r w:rsidRPr="00691893">
        <w:rPr>
          <w:rFonts w:ascii="Arial" w:eastAsia="Times New Roman" w:hAnsi="Arial" w:cs="Arial"/>
          <w:b/>
          <w:color w:val="000000"/>
        </w:rPr>
        <w:t>LICITANTE</w:t>
      </w:r>
      <w:r w:rsidRPr="00691893">
        <w:rPr>
          <w:rFonts w:ascii="Arial" w:eastAsia="Times New Roman" w:hAnsi="Arial" w:cs="Arial"/>
          <w:color w:val="000000"/>
        </w:rPr>
        <w:t xml:space="preserve"> enviar juntamente com a nota fiscal as </w:t>
      </w:r>
      <w:proofErr w:type="spellStart"/>
      <w:r w:rsidRPr="00691893">
        <w:rPr>
          <w:rFonts w:ascii="Arial" w:eastAsia="Times New Roman" w:hAnsi="Arial" w:cs="Arial"/>
          <w:color w:val="000000"/>
        </w:rPr>
        <w:t>CND´s</w:t>
      </w:r>
      <w:proofErr w:type="spellEnd"/>
      <w:r w:rsidRPr="00691893">
        <w:rPr>
          <w:rFonts w:ascii="Arial" w:eastAsia="Times New Roman" w:hAnsi="Arial" w:cs="Arial"/>
          <w:color w:val="000000"/>
        </w:rPr>
        <w:t xml:space="preserve"> fiscais e trabalhista atualizadas. </w:t>
      </w:r>
    </w:p>
    <w:p w:rsidR="004D4AA3" w:rsidRPr="00691893" w:rsidRDefault="004D4AA3" w:rsidP="004D4AA3">
      <w:pPr>
        <w:pBdr>
          <w:top w:val="nil"/>
          <w:left w:val="nil"/>
          <w:bottom w:val="nil"/>
          <w:right w:val="nil"/>
          <w:between w:val="nil"/>
        </w:pBdr>
        <w:spacing w:after="120" w:line="264" w:lineRule="auto"/>
        <w:jc w:val="both"/>
        <w:rPr>
          <w:rFonts w:ascii="Arial" w:eastAsia="Times New Roman" w:hAnsi="Arial" w:cs="Arial"/>
          <w:color w:val="000000"/>
        </w:rPr>
      </w:pPr>
      <w:r w:rsidRPr="00B9441E">
        <w:rPr>
          <w:rFonts w:ascii="Arial" w:eastAsia="Times New Roman" w:hAnsi="Arial" w:cs="Arial"/>
          <w:b/>
          <w:color w:val="000000"/>
        </w:rPr>
        <w:t>10.4</w:t>
      </w:r>
      <w:r w:rsidRPr="00691893">
        <w:rPr>
          <w:rFonts w:ascii="Arial" w:eastAsia="Times New Roman" w:hAnsi="Arial" w:cs="Arial"/>
          <w:color w:val="000000"/>
        </w:rPr>
        <w:t>. O pagamento somente será autorizado depois de efetuado o “atesto” pelo servidor competente, condicionado este ato à verificação da conformidade da nota fiscal apresentada em relação aos serviços efetivamente prestados.</w:t>
      </w:r>
    </w:p>
    <w:p w:rsidR="004D4AA3" w:rsidRPr="00691893" w:rsidRDefault="004D4AA3" w:rsidP="004D4AA3">
      <w:pPr>
        <w:pBdr>
          <w:top w:val="nil"/>
          <w:left w:val="nil"/>
          <w:bottom w:val="nil"/>
          <w:right w:val="nil"/>
          <w:between w:val="nil"/>
        </w:pBdr>
        <w:spacing w:after="120" w:line="264" w:lineRule="auto"/>
        <w:ind w:right="20"/>
        <w:jc w:val="both"/>
        <w:rPr>
          <w:rFonts w:ascii="Arial" w:eastAsia="Times New Roman" w:hAnsi="Arial" w:cs="Arial"/>
          <w:color w:val="000000"/>
        </w:rPr>
      </w:pPr>
      <w:r w:rsidRPr="00B9441E">
        <w:rPr>
          <w:rFonts w:ascii="Arial" w:eastAsia="Times New Roman" w:hAnsi="Arial" w:cs="Arial"/>
          <w:b/>
          <w:color w:val="000000"/>
        </w:rPr>
        <w:t>10.5</w:t>
      </w:r>
      <w:r w:rsidRPr="00691893">
        <w:rPr>
          <w:rFonts w:ascii="Arial" w:eastAsia="Times New Roman" w:hAnsi="Arial" w:cs="Arial"/>
          <w:color w:val="000000"/>
        </w:rPr>
        <w:t>. Deverá constar no documento fiscal o número da licitação/ata de registro de preço, bem como nome do Banco, nº da Conta Corrente e Agência bancária, da empresa, sem os quais o pagamento poderá ficará retido por falta de informações.</w:t>
      </w:r>
    </w:p>
    <w:p w:rsidR="004D4AA3" w:rsidRPr="00691893" w:rsidRDefault="004D4AA3" w:rsidP="004D4AA3">
      <w:pPr>
        <w:pBdr>
          <w:top w:val="nil"/>
          <w:left w:val="nil"/>
          <w:bottom w:val="nil"/>
          <w:right w:val="nil"/>
          <w:between w:val="nil"/>
        </w:pBdr>
        <w:spacing w:after="120" w:line="264" w:lineRule="auto"/>
        <w:jc w:val="both"/>
        <w:rPr>
          <w:rFonts w:ascii="Arial" w:eastAsia="Times New Roman" w:hAnsi="Arial" w:cs="Arial"/>
          <w:color w:val="000000"/>
        </w:rPr>
      </w:pPr>
      <w:r w:rsidRPr="00B9441E">
        <w:rPr>
          <w:rFonts w:ascii="Arial" w:eastAsia="Times New Roman" w:hAnsi="Arial" w:cs="Arial"/>
          <w:b/>
          <w:color w:val="000000"/>
        </w:rPr>
        <w:t>10.6.</w:t>
      </w:r>
      <w:r w:rsidRPr="00691893">
        <w:rPr>
          <w:rFonts w:ascii="Arial" w:eastAsia="Times New Roman" w:hAnsi="Arial" w:cs="Arial"/>
          <w:color w:val="000000"/>
        </w:rPr>
        <w:t xml:space="preserve"> Se forem constatados erros no documento fiscal, suspender-se-á o prazo de vencimento previsto, voltando o mesmo a ser contado a partir da apresentação dos documentos corrigidos.</w:t>
      </w:r>
    </w:p>
    <w:p w:rsidR="004D4AA3" w:rsidRPr="00691893" w:rsidRDefault="004D4AA3" w:rsidP="004D4AA3">
      <w:pPr>
        <w:pBdr>
          <w:top w:val="nil"/>
          <w:left w:val="nil"/>
          <w:bottom w:val="nil"/>
          <w:right w:val="nil"/>
          <w:between w:val="nil"/>
        </w:pBdr>
        <w:spacing w:after="120" w:line="264" w:lineRule="auto"/>
        <w:jc w:val="both"/>
        <w:rPr>
          <w:rFonts w:ascii="Arial" w:eastAsia="Times New Roman" w:hAnsi="Arial" w:cs="Arial"/>
          <w:color w:val="000000"/>
        </w:rPr>
      </w:pPr>
      <w:r w:rsidRPr="00B9441E">
        <w:rPr>
          <w:rFonts w:ascii="Arial" w:eastAsia="Times New Roman" w:hAnsi="Arial" w:cs="Arial"/>
          <w:b/>
          <w:color w:val="000000"/>
        </w:rPr>
        <w:t>10.7</w:t>
      </w:r>
      <w:r w:rsidRPr="00691893">
        <w:rPr>
          <w:rFonts w:ascii="Arial" w:eastAsia="Times New Roman" w:hAnsi="Arial" w:cs="Arial"/>
          <w:color w:val="000000"/>
        </w:rPr>
        <w:t xml:space="preserve">. A Administração reserva-se o direito de descontar do pagamento devido à </w:t>
      </w:r>
      <w:r w:rsidRPr="00691893">
        <w:rPr>
          <w:rFonts w:ascii="Arial" w:eastAsia="Times New Roman" w:hAnsi="Arial" w:cs="Arial"/>
          <w:b/>
          <w:color w:val="000000"/>
        </w:rPr>
        <w:t>LICITANTE</w:t>
      </w:r>
      <w:r w:rsidRPr="00691893">
        <w:rPr>
          <w:rFonts w:ascii="Arial" w:eastAsia="Times New Roman" w:hAnsi="Arial" w:cs="Arial"/>
          <w:color w:val="000000"/>
        </w:rPr>
        <w:t xml:space="preserve"> vencedora, os valores correspondentes às multas que eventualmente forem aplicadas por descumprimento de cláusulas constantes neste Edital.</w:t>
      </w:r>
    </w:p>
    <w:p w:rsidR="004D4AA3" w:rsidRPr="00691893" w:rsidRDefault="004D4AA3" w:rsidP="004D4AA3">
      <w:pPr>
        <w:pBdr>
          <w:top w:val="nil"/>
          <w:left w:val="nil"/>
          <w:bottom w:val="nil"/>
          <w:right w:val="nil"/>
          <w:between w:val="nil"/>
        </w:pBdr>
        <w:spacing w:after="120" w:line="264" w:lineRule="auto"/>
        <w:jc w:val="both"/>
        <w:rPr>
          <w:rFonts w:ascii="Arial" w:eastAsia="Times New Roman" w:hAnsi="Arial" w:cs="Arial"/>
          <w:color w:val="000000"/>
        </w:rPr>
      </w:pPr>
      <w:r w:rsidRPr="00B9441E">
        <w:rPr>
          <w:rFonts w:ascii="Arial" w:eastAsia="Times New Roman" w:hAnsi="Arial" w:cs="Arial"/>
          <w:b/>
          <w:color w:val="000000"/>
        </w:rPr>
        <w:t>10.8</w:t>
      </w:r>
      <w:r w:rsidRPr="00691893">
        <w:rPr>
          <w:rFonts w:ascii="Arial" w:eastAsia="Times New Roman" w:hAnsi="Arial" w:cs="Arial"/>
          <w:color w:val="000000"/>
        </w:rPr>
        <w:t>. Reserva-se também, o direito de somente efetuar o pagamento à empresa vencedora quando esta houver entregue os produtos conforme cláusulas contratuais.</w:t>
      </w:r>
    </w:p>
    <w:p w:rsidR="004D4AA3" w:rsidRPr="00691893" w:rsidRDefault="004D4AA3" w:rsidP="004D4AA3">
      <w:pPr>
        <w:spacing w:after="120" w:line="264" w:lineRule="auto"/>
        <w:ind w:left="858"/>
        <w:jc w:val="both"/>
        <w:rPr>
          <w:rFonts w:ascii="Arial" w:eastAsia="Times New Roman" w:hAnsi="Arial" w:cs="Arial"/>
        </w:rPr>
      </w:pPr>
    </w:p>
    <w:p w:rsidR="004D4AA3" w:rsidRPr="00691893" w:rsidRDefault="004D4AA3" w:rsidP="004D4AA3">
      <w:pPr>
        <w:numPr>
          <w:ilvl w:val="0"/>
          <w:numId w:val="2"/>
        </w:numPr>
        <w:spacing w:after="120" w:line="264" w:lineRule="auto"/>
        <w:ind w:left="0" w:firstLine="0"/>
        <w:jc w:val="both"/>
        <w:rPr>
          <w:rFonts w:ascii="Arial" w:eastAsia="Times New Roman" w:hAnsi="Arial" w:cs="Arial"/>
          <w:color w:val="000000"/>
        </w:rPr>
      </w:pPr>
      <w:r w:rsidRPr="00691893">
        <w:rPr>
          <w:rFonts w:ascii="Arial" w:eastAsia="Times New Roman" w:hAnsi="Arial" w:cs="Arial"/>
          <w:b/>
          <w:color w:val="000000"/>
        </w:rPr>
        <w:t>DO VALOR ESTIMADO DA CONTRATAÇÃO</w:t>
      </w:r>
    </w:p>
    <w:p w:rsidR="004D4AA3" w:rsidRPr="00691893" w:rsidRDefault="004D4AA3" w:rsidP="004D4AA3">
      <w:pPr>
        <w:pBdr>
          <w:top w:val="nil"/>
          <w:left w:val="nil"/>
          <w:bottom w:val="nil"/>
          <w:right w:val="nil"/>
          <w:between w:val="nil"/>
        </w:pBdr>
        <w:spacing w:after="120" w:line="264" w:lineRule="auto"/>
        <w:jc w:val="both"/>
        <w:rPr>
          <w:rFonts w:ascii="Arial" w:eastAsia="Times New Roman" w:hAnsi="Arial" w:cs="Arial"/>
          <w:color w:val="000000"/>
        </w:rPr>
      </w:pPr>
      <w:r w:rsidRPr="00B9441E">
        <w:rPr>
          <w:rFonts w:ascii="Arial" w:eastAsia="Times New Roman" w:hAnsi="Arial" w:cs="Arial"/>
          <w:b/>
          <w:color w:val="000000"/>
        </w:rPr>
        <w:t>11.1</w:t>
      </w:r>
      <w:r w:rsidRPr="00691893">
        <w:rPr>
          <w:rFonts w:ascii="Arial" w:eastAsia="Times New Roman" w:hAnsi="Arial" w:cs="Arial"/>
          <w:color w:val="000000"/>
        </w:rPr>
        <w:t xml:space="preserve">. O valor estimado para cobertura da presente despesa é de </w:t>
      </w:r>
      <w:r w:rsidRPr="00691893">
        <w:rPr>
          <w:rFonts w:ascii="Arial" w:eastAsia="Times New Roman" w:hAnsi="Arial" w:cs="Arial"/>
          <w:b/>
          <w:color w:val="000000"/>
        </w:rPr>
        <w:t>R$6.200,00 (seis mil e duzentos reais).</w:t>
      </w:r>
    </w:p>
    <w:p w:rsidR="004D4AA3" w:rsidRPr="00691893" w:rsidRDefault="004D4AA3" w:rsidP="004D4AA3">
      <w:pPr>
        <w:pBdr>
          <w:top w:val="nil"/>
          <w:left w:val="nil"/>
          <w:bottom w:val="nil"/>
          <w:right w:val="nil"/>
          <w:between w:val="nil"/>
        </w:pBdr>
        <w:spacing w:after="120" w:line="264" w:lineRule="auto"/>
        <w:jc w:val="both"/>
        <w:rPr>
          <w:rFonts w:ascii="Arial" w:eastAsia="Times New Roman" w:hAnsi="Arial" w:cs="Arial"/>
          <w:color w:val="000000"/>
        </w:rPr>
      </w:pPr>
      <w:r w:rsidRPr="00B9441E">
        <w:rPr>
          <w:rFonts w:ascii="Arial" w:eastAsia="Times New Roman" w:hAnsi="Arial" w:cs="Arial"/>
          <w:b/>
          <w:color w:val="000000"/>
        </w:rPr>
        <w:t>11.2</w:t>
      </w:r>
      <w:r w:rsidRPr="00691893">
        <w:rPr>
          <w:rFonts w:ascii="Arial" w:eastAsia="Times New Roman" w:hAnsi="Arial" w:cs="Arial"/>
          <w:color w:val="000000"/>
        </w:rPr>
        <w:t>.  O órgão licitante não se obriga a adquirir os itens relacionados, nem as quantidades previstas no Item 4 deste Termo de Referência, podendo até realizar licitação específica para aquisição de um ou mais itens, hipótese em que, em igualdade de condições, o beneficiário da Ata de Registro de Preços terá preferência, nos termos do Artigo 15, § 4º da Lei nº. 8.666/93 e alterações.</w:t>
      </w:r>
    </w:p>
    <w:p w:rsidR="004D4AA3" w:rsidRDefault="004D4AA3" w:rsidP="004D4AA3">
      <w:pPr>
        <w:spacing w:after="120" w:line="264" w:lineRule="auto"/>
        <w:ind w:left="360"/>
        <w:jc w:val="right"/>
        <w:rPr>
          <w:rFonts w:ascii="Arial" w:eastAsia="Times New Roman" w:hAnsi="Arial" w:cs="Arial"/>
        </w:rPr>
      </w:pPr>
    </w:p>
    <w:p w:rsidR="004D4AA3" w:rsidRPr="00691893" w:rsidRDefault="004D4AA3" w:rsidP="004D4AA3">
      <w:pPr>
        <w:spacing w:after="120" w:line="264" w:lineRule="auto"/>
        <w:ind w:left="360"/>
        <w:jc w:val="right"/>
        <w:rPr>
          <w:rFonts w:ascii="Arial" w:eastAsia="Times New Roman" w:hAnsi="Arial" w:cs="Arial"/>
        </w:rPr>
      </w:pPr>
      <w:r w:rsidRPr="00016504">
        <w:rPr>
          <w:rFonts w:ascii="Arial" w:eastAsia="Times New Roman" w:hAnsi="Arial" w:cs="Arial"/>
        </w:rPr>
        <w:t>Itajaí</w:t>
      </w:r>
      <w:r w:rsidRPr="00691893">
        <w:rPr>
          <w:rFonts w:ascii="Arial" w:eastAsia="Times New Roman" w:hAnsi="Arial" w:cs="Arial"/>
          <w:i/>
        </w:rPr>
        <w:t xml:space="preserve">, </w:t>
      </w:r>
      <w:r>
        <w:rPr>
          <w:rFonts w:ascii="Arial" w:eastAsia="Times New Roman" w:hAnsi="Arial" w:cs="Arial"/>
        </w:rPr>
        <w:t>16</w:t>
      </w:r>
      <w:r w:rsidRPr="00691893">
        <w:rPr>
          <w:rFonts w:ascii="Arial" w:eastAsia="Times New Roman" w:hAnsi="Arial" w:cs="Arial"/>
        </w:rPr>
        <w:t xml:space="preserve"> de </w:t>
      </w:r>
      <w:r>
        <w:rPr>
          <w:rFonts w:ascii="Arial" w:eastAsia="Times New Roman" w:hAnsi="Arial" w:cs="Arial"/>
        </w:rPr>
        <w:t>novembro</w:t>
      </w:r>
      <w:r w:rsidRPr="00691893">
        <w:rPr>
          <w:rFonts w:ascii="Arial" w:eastAsia="Times New Roman" w:hAnsi="Arial" w:cs="Arial"/>
        </w:rPr>
        <w:t xml:space="preserve"> de 2020. </w:t>
      </w:r>
    </w:p>
    <w:p w:rsidR="004D4AA3" w:rsidRDefault="004D4AA3" w:rsidP="004D4AA3">
      <w:pPr>
        <w:tabs>
          <w:tab w:val="left" w:pos="567"/>
        </w:tabs>
        <w:spacing w:after="0" w:line="264" w:lineRule="auto"/>
        <w:jc w:val="center"/>
        <w:rPr>
          <w:rFonts w:ascii="Arial" w:eastAsia="Times New Roman" w:hAnsi="Arial" w:cs="Arial"/>
          <w:b/>
        </w:rPr>
      </w:pPr>
    </w:p>
    <w:p w:rsidR="004D4AA3" w:rsidRDefault="004D4AA3" w:rsidP="004D4AA3">
      <w:pPr>
        <w:tabs>
          <w:tab w:val="left" w:pos="567"/>
        </w:tabs>
        <w:spacing w:after="0" w:line="264" w:lineRule="auto"/>
        <w:jc w:val="center"/>
        <w:rPr>
          <w:rFonts w:ascii="Arial" w:eastAsia="Times New Roman" w:hAnsi="Arial" w:cs="Arial"/>
          <w:b/>
        </w:rPr>
      </w:pPr>
    </w:p>
    <w:p w:rsidR="004D4AA3" w:rsidRPr="00691893" w:rsidRDefault="004D4AA3" w:rsidP="004D4AA3">
      <w:pPr>
        <w:tabs>
          <w:tab w:val="left" w:pos="567"/>
        </w:tabs>
        <w:spacing w:after="0" w:line="264" w:lineRule="auto"/>
        <w:jc w:val="center"/>
        <w:rPr>
          <w:rFonts w:ascii="Arial" w:eastAsia="Times New Roman" w:hAnsi="Arial" w:cs="Arial"/>
          <w:b/>
        </w:rPr>
      </w:pPr>
      <w:r w:rsidRPr="00691893">
        <w:rPr>
          <w:rFonts w:ascii="Arial" w:eastAsia="Times New Roman" w:hAnsi="Arial" w:cs="Arial"/>
          <w:b/>
        </w:rPr>
        <w:t>VIVIAN MENGARDA FLORIANI</w:t>
      </w:r>
    </w:p>
    <w:p w:rsidR="004D4AA3" w:rsidRPr="00691893" w:rsidRDefault="004D4AA3" w:rsidP="004D4AA3">
      <w:pPr>
        <w:tabs>
          <w:tab w:val="left" w:pos="567"/>
        </w:tabs>
        <w:spacing w:after="0" w:line="264" w:lineRule="auto"/>
        <w:jc w:val="center"/>
        <w:rPr>
          <w:rFonts w:ascii="Arial" w:eastAsia="Times New Roman" w:hAnsi="Arial" w:cs="Arial"/>
          <w:b/>
        </w:rPr>
      </w:pPr>
      <w:r w:rsidRPr="00691893">
        <w:rPr>
          <w:rFonts w:ascii="Arial" w:eastAsia="Times New Roman" w:hAnsi="Arial" w:cs="Arial"/>
          <w:b/>
        </w:rPr>
        <w:t>Diretora Executiva do CITMAR</w:t>
      </w:r>
    </w:p>
    <w:p w:rsidR="00886055" w:rsidRDefault="004D4AA3">
      <w:bookmarkStart w:id="0" w:name="_GoBack"/>
      <w:bookmarkEnd w:id="0"/>
    </w:p>
    <w:sectPr w:rsidR="00886055" w:rsidSect="00293744">
      <w:headerReference w:type="default" r:id="rId7"/>
      <w:footerReference w:type="default" r:id="rId8"/>
      <w:pgSz w:w="11906" w:h="16838"/>
      <w:pgMar w:top="1417" w:right="1274" w:bottom="1417" w:left="1276" w:header="0" w:footer="1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6E7" w:rsidRDefault="004516E7" w:rsidP="00293744">
      <w:pPr>
        <w:spacing w:after="0" w:line="240" w:lineRule="auto"/>
      </w:pPr>
      <w:r>
        <w:separator/>
      </w:r>
    </w:p>
  </w:endnote>
  <w:endnote w:type="continuationSeparator" w:id="0">
    <w:p w:rsidR="004516E7" w:rsidRDefault="004516E7" w:rsidP="00293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744" w:rsidRDefault="00293744" w:rsidP="00293744">
    <w:pPr>
      <w:pStyle w:val="Rodap"/>
      <w:ind w:left="-1276"/>
    </w:pPr>
    <w:r>
      <w:rPr>
        <w:noProof/>
        <w:color w:val="000000"/>
      </w:rPr>
      <w:drawing>
        <wp:inline distT="0" distB="0" distL="0" distR="0" wp14:anchorId="4E11B97C" wp14:editId="1905B054">
          <wp:extent cx="7496175" cy="900430"/>
          <wp:effectExtent l="0" t="0" r="9525" b="0"/>
          <wp:docPr id="4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498506" cy="90071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6E7" w:rsidRDefault="004516E7" w:rsidP="00293744">
      <w:pPr>
        <w:spacing w:after="0" w:line="240" w:lineRule="auto"/>
      </w:pPr>
      <w:r>
        <w:separator/>
      </w:r>
    </w:p>
  </w:footnote>
  <w:footnote w:type="continuationSeparator" w:id="0">
    <w:p w:rsidR="004516E7" w:rsidRDefault="004516E7" w:rsidP="00293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744" w:rsidRDefault="00293744" w:rsidP="00293744">
    <w:pPr>
      <w:pStyle w:val="Cabealho"/>
      <w:ind w:left="-1276"/>
    </w:pPr>
    <w:r>
      <w:rPr>
        <w:noProof/>
        <w:color w:val="000000"/>
      </w:rPr>
      <w:drawing>
        <wp:inline distT="0" distB="0" distL="0" distR="0" wp14:anchorId="25633434" wp14:editId="69D684D5">
          <wp:extent cx="7543800" cy="843280"/>
          <wp:effectExtent l="0" t="0" r="0" b="0"/>
          <wp:docPr id="4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51171" cy="84410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E6553"/>
    <w:multiLevelType w:val="multilevel"/>
    <w:tmpl w:val="C43E04E2"/>
    <w:lvl w:ilvl="0">
      <w:start w:val="9"/>
      <w:numFmt w:val="decimal"/>
      <w:lvlText w:val="%1."/>
      <w:lvlJc w:val="left"/>
      <w:pPr>
        <w:ind w:left="360" w:hanging="360"/>
      </w:pPr>
      <w:rPr>
        <w:b/>
      </w:rPr>
    </w:lvl>
    <w:lvl w:ilvl="1">
      <w:start w:val="1"/>
      <w:numFmt w:val="decimal"/>
      <w:lvlText w:val="%1.%2."/>
      <w:lvlJc w:val="left"/>
      <w:pPr>
        <w:ind w:left="6386" w:hanging="432"/>
      </w:pPr>
      <w:rPr>
        <w:i w:val="0"/>
      </w:rPr>
    </w:lvl>
    <w:lvl w:ilvl="2">
      <w:start w:val="1"/>
      <w:numFmt w:val="decimal"/>
      <w:lvlText w:val="%1.%2.%3."/>
      <w:lvlJc w:val="left"/>
      <w:pPr>
        <w:ind w:left="1781"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C830B8A"/>
    <w:multiLevelType w:val="multilevel"/>
    <w:tmpl w:val="CA64D814"/>
    <w:lvl w:ilvl="0">
      <w:start w:val="1"/>
      <w:numFmt w:val="decimal"/>
      <w:lvlText w:val="%1."/>
      <w:lvlJc w:val="left"/>
      <w:pPr>
        <w:ind w:left="360" w:hanging="360"/>
      </w:pPr>
      <w:rPr>
        <w:b/>
      </w:rPr>
    </w:lvl>
    <w:lvl w:ilvl="1">
      <w:start w:val="1"/>
      <w:numFmt w:val="decimal"/>
      <w:lvlText w:val="%1.%2."/>
      <w:lvlJc w:val="left"/>
      <w:pPr>
        <w:ind w:left="999" w:hanging="432"/>
      </w:pPr>
      <w:rPr>
        <w:rFonts w:ascii="Arial" w:eastAsia="Times New Roman" w:hAnsi="Arial" w:cs="Arial" w:hint="default"/>
        <w:b/>
        <w:i w:val="0"/>
        <w:strike w:val="0"/>
        <w:color w:val="000000"/>
        <w:sz w:val="22"/>
        <w:szCs w:val="22"/>
        <w:u w:val="none"/>
      </w:rPr>
    </w:lvl>
    <w:lvl w:ilvl="2">
      <w:start w:val="1"/>
      <w:numFmt w:val="decimal"/>
      <w:lvlText w:val="%1.%2.%3."/>
      <w:lvlJc w:val="left"/>
      <w:pPr>
        <w:ind w:left="1638" w:hanging="504"/>
      </w:pPr>
      <w:rPr>
        <w:rFonts w:ascii="Arial" w:eastAsia="Arial" w:hAnsi="Arial" w:cs="Arial"/>
        <w:b w:val="0"/>
        <w:i w:val="0"/>
        <w:strike w:val="0"/>
        <w:color w:val="000000"/>
        <w:sz w:val="20"/>
        <w:szCs w:val="20"/>
        <w:u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744"/>
    <w:rsid w:val="00293744"/>
    <w:rsid w:val="004516E7"/>
    <w:rsid w:val="0049028C"/>
    <w:rsid w:val="004D4AA3"/>
    <w:rsid w:val="005A43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A76ADB"/>
  <w15:chartTrackingRefBased/>
  <w15:docId w15:val="{FB2C334F-FFD4-4360-93F1-E59B1876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93744"/>
    <w:pPr>
      <w:spacing w:after="200" w:line="276" w:lineRule="auto"/>
    </w:pPr>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9374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93744"/>
    <w:rPr>
      <w:rFonts w:ascii="Calibri" w:eastAsia="Calibri" w:hAnsi="Calibri" w:cs="Calibri"/>
      <w:lang w:eastAsia="pt-BR"/>
    </w:rPr>
  </w:style>
  <w:style w:type="paragraph" w:styleId="Rodap">
    <w:name w:val="footer"/>
    <w:basedOn w:val="Normal"/>
    <w:link w:val="RodapChar"/>
    <w:uiPriority w:val="99"/>
    <w:unhideWhenUsed/>
    <w:rsid w:val="00293744"/>
    <w:pPr>
      <w:tabs>
        <w:tab w:val="center" w:pos="4252"/>
        <w:tab w:val="right" w:pos="8504"/>
      </w:tabs>
      <w:spacing w:after="0" w:line="240" w:lineRule="auto"/>
    </w:pPr>
  </w:style>
  <w:style w:type="character" w:customStyle="1" w:styleId="RodapChar">
    <w:name w:val="Rodapé Char"/>
    <w:basedOn w:val="Fontepargpadro"/>
    <w:link w:val="Rodap"/>
    <w:uiPriority w:val="99"/>
    <w:rsid w:val="00293744"/>
    <w:rPr>
      <w:rFonts w:ascii="Calibri" w:eastAsia="Calibri" w:hAnsi="Calibri" w:cs="Calibri"/>
      <w:lang w:eastAsia="pt-BR"/>
    </w:rPr>
  </w:style>
  <w:style w:type="paragraph" w:styleId="PargrafodaLista">
    <w:name w:val="List Paragraph"/>
    <w:basedOn w:val="Normal"/>
    <w:uiPriority w:val="34"/>
    <w:qFormat/>
    <w:rsid w:val="004D4AA3"/>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1936</Words>
  <Characters>10455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Iassana Cesco Rebelo</dc:creator>
  <cp:keywords/>
  <dc:description/>
  <cp:lastModifiedBy>Iassana Cesco Rebelo</cp:lastModifiedBy>
  <cp:revision>2</cp:revision>
  <dcterms:created xsi:type="dcterms:W3CDTF">2020-11-16T19:29:00Z</dcterms:created>
  <dcterms:modified xsi:type="dcterms:W3CDTF">2020-11-16T19:29:00Z</dcterms:modified>
</cp:coreProperties>
</file>